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 Application for approval of Annual Revenue Requirement and Retail Supply Tariff for the financial year 20</w:t>
      </w:r>
      <w:r w:rsidR="00D13A43" w:rsidRPr="00BF0E9D">
        <w:rPr>
          <w:rFonts w:ascii="Cambria" w:hAnsi="Cambria" w:cs="Arial"/>
          <w:lang w:val="en-GB"/>
        </w:rPr>
        <w:t>1</w:t>
      </w:r>
      <w:r w:rsidR="005553F4">
        <w:rPr>
          <w:rFonts w:ascii="Cambria" w:hAnsi="Cambria" w:cs="Arial"/>
          <w:lang w:val="en-GB"/>
        </w:rPr>
        <w:t>6</w:t>
      </w:r>
      <w:r w:rsidRPr="00BF0E9D">
        <w:rPr>
          <w:rFonts w:ascii="Cambria" w:hAnsi="Cambria" w:cs="Arial"/>
          <w:lang w:val="en-GB"/>
        </w:rPr>
        <w:t>-1</w:t>
      </w:r>
      <w:r w:rsidR="005553F4">
        <w:rPr>
          <w:rFonts w:ascii="Cambria" w:hAnsi="Cambria" w:cs="Arial"/>
          <w:lang w:val="en-GB"/>
        </w:rPr>
        <w:t>7</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C051CE" w:rsidP="004B6F59">
      <w:pPr>
        <w:autoSpaceDE w:val="0"/>
        <w:autoSpaceDN w:val="0"/>
        <w:adjustRightInd w:val="0"/>
        <w:spacing w:line="360" w:lineRule="auto"/>
        <w:ind w:left="2250"/>
        <w:jc w:val="both"/>
        <w:rPr>
          <w:rFonts w:ascii="Cambria" w:hAnsi="Cambria" w:cs="Arial"/>
          <w:lang w:val="en-GB"/>
        </w:rPr>
      </w:pPr>
      <w:r>
        <w:rPr>
          <w:rFonts w:ascii="Cambria" w:hAnsi="Cambria" w:cs="Arial"/>
          <w:lang w:val="en-GB"/>
        </w:rPr>
        <w:t>NESCO</w:t>
      </w:r>
      <w:r w:rsidR="005553F4">
        <w:rPr>
          <w:rFonts w:ascii="Cambria" w:hAnsi="Cambria" w:cs="Arial"/>
          <w:lang w:val="en-GB"/>
        </w:rPr>
        <w:t xml:space="preserve"> Utility</w:t>
      </w:r>
      <w:r w:rsidR="007E7AB0" w:rsidRPr="00BF0E9D">
        <w:rPr>
          <w:rFonts w:ascii="Cambria" w:hAnsi="Cambria" w:cs="Arial"/>
          <w:lang w:val="en-GB"/>
        </w:rPr>
        <w:t xml:space="preserve"> (</w:t>
      </w:r>
      <w:r>
        <w:rPr>
          <w:rFonts w:ascii="Cambria" w:hAnsi="Cambria" w:cs="Arial"/>
          <w:lang w:val="en-GB"/>
        </w:rPr>
        <w:t>N</w:t>
      </w:r>
      <w:r w:rsidR="00DB3D60" w:rsidRPr="00BF0E9D">
        <w:rPr>
          <w:rFonts w:ascii="Cambria" w:hAnsi="Cambria" w:cs="Arial"/>
          <w:lang w:val="en-GB"/>
        </w:rPr>
        <w:t>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5553F4" w:rsidP="00B91F1C">
      <w:pPr>
        <w:autoSpaceDE w:val="0"/>
        <w:autoSpaceDN w:val="0"/>
        <w:adjustRightInd w:val="0"/>
        <w:spacing w:line="360" w:lineRule="auto"/>
        <w:ind w:left="2160"/>
        <w:jc w:val="both"/>
        <w:rPr>
          <w:rFonts w:ascii="Cambria" w:hAnsi="Cambria" w:cs="Arial"/>
        </w:rPr>
      </w:pPr>
      <w:r>
        <w:rPr>
          <w:rFonts w:ascii="Cambria" w:hAnsi="Cambria" w:cs="Arial"/>
          <w:lang w:val="en-GB"/>
        </w:rPr>
        <w:t xml:space="preserve">HQ Office </w:t>
      </w:r>
      <w:r w:rsidR="00C051CE">
        <w:rPr>
          <w:rFonts w:ascii="Cambria" w:hAnsi="Cambria" w:cs="Arial"/>
          <w:lang w:val="en-GB"/>
        </w:rPr>
        <w:t>Januganj</w:t>
      </w:r>
      <w:r>
        <w:rPr>
          <w:rFonts w:ascii="Cambria" w:hAnsi="Cambria" w:cs="Arial"/>
          <w:lang w:val="en-GB"/>
        </w:rPr>
        <w:t xml:space="preserve">, </w:t>
      </w:r>
      <w:r w:rsidR="00C051CE">
        <w:rPr>
          <w:rFonts w:ascii="Cambria" w:hAnsi="Cambria" w:cs="Arial"/>
          <w:lang w:val="en-GB"/>
        </w:rPr>
        <w:t>Balasore</w:t>
      </w:r>
      <w:r>
        <w:rPr>
          <w:rFonts w:ascii="Cambria" w:hAnsi="Cambria" w:cs="Arial"/>
          <w:lang w:val="en-GB"/>
        </w:rPr>
        <w:t>, Odisha-7</w:t>
      </w:r>
      <w:r w:rsidR="00C051CE">
        <w:rPr>
          <w:rFonts w:ascii="Cambria" w:hAnsi="Cambria" w:cs="Arial"/>
          <w:lang w:val="en-GB"/>
        </w:rPr>
        <w:t>56019</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0263F3"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t xml:space="preserve">Authorised </w:t>
      </w:r>
      <w:r w:rsidR="005553F4">
        <w:rPr>
          <w:rFonts w:ascii="Cambria" w:hAnsi="Cambria" w:cs="Arial"/>
          <w:b/>
        </w:rPr>
        <w:t xml:space="preserve"> Officer</w:t>
      </w:r>
      <w:r w:rsidR="007E7AB0" w:rsidRPr="00BF0E9D">
        <w:rPr>
          <w:rFonts w:ascii="Cambria" w:hAnsi="Cambria" w:cs="Arial"/>
          <w:b/>
        </w:rPr>
        <w:t xml:space="preserve">, </w:t>
      </w:r>
      <w:r w:rsidR="00B93D82">
        <w:rPr>
          <w:rFonts w:ascii="Cambria" w:hAnsi="Cambria" w:cs="Arial"/>
          <w:b/>
        </w:rPr>
        <w:t>N</w:t>
      </w:r>
      <w:r w:rsidR="00DB3D60" w:rsidRPr="00BF0E9D">
        <w:rPr>
          <w:rFonts w:ascii="Cambria" w:hAnsi="Cambria" w:cs="Arial"/>
          <w:b/>
        </w:rPr>
        <w:t>ESCO</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BF0E9D" w:rsidRDefault="004F1964"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lastRenderedPageBreak/>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An Application for approval of Annual Revenue Requirement and Retail Supply Tariff for the financial year 20</w:t>
      </w:r>
      <w:r w:rsidR="00D13A43" w:rsidRPr="00BF0E9D">
        <w:rPr>
          <w:rFonts w:ascii="Cambria" w:hAnsi="Cambria" w:cs="Arial"/>
          <w:lang w:val="en-GB"/>
        </w:rPr>
        <w:t>1</w:t>
      </w:r>
      <w:r w:rsidR="005553F4">
        <w:rPr>
          <w:rFonts w:ascii="Cambria" w:hAnsi="Cambria" w:cs="Arial"/>
          <w:lang w:val="en-GB"/>
        </w:rPr>
        <w:t>6</w:t>
      </w:r>
      <w:r w:rsidRPr="00BF0E9D">
        <w:rPr>
          <w:rFonts w:ascii="Cambria" w:hAnsi="Cambria" w:cs="Arial"/>
          <w:lang w:val="en-GB"/>
        </w:rPr>
        <w:t>-1</w:t>
      </w:r>
      <w:r w:rsidR="005553F4">
        <w:rPr>
          <w:rFonts w:ascii="Cambria" w:hAnsi="Cambria" w:cs="Arial"/>
          <w:lang w:val="en-GB"/>
        </w:rPr>
        <w:t>7</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C051CE" w:rsidRDefault="00C051CE" w:rsidP="00C051CE">
      <w:pPr>
        <w:autoSpaceDE w:val="0"/>
        <w:autoSpaceDN w:val="0"/>
        <w:adjustRightInd w:val="0"/>
        <w:spacing w:line="360" w:lineRule="auto"/>
        <w:ind w:left="2250"/>
        <w:jc w:val="both"/>
        <w:rPr>
          <w:rFonts w:ascii="Cambria" w:hAnsi="Cambria" w:cs="Arial"/>
          <w:lang w:val="en-GB"/>
        </w:rPr>
      </w:pPr>
      <w:r>
        <w:rPr>
          <w:rFonts w:ascii="Cambria" w:hAnsi="Cambria" w:cs="Arial"/>
          <w:lang w:val="en-GB"/>
        </w:rPr>
        <w:t>NESCO Utility</w:t>
      </w:r>
      <w:r w:rsidRPr="00BF0E9D">
        <w:rPr>
          <w:rFonts w:ascii="Cambria" w:hAnsi="Cambria" w:cs="Arial"/>
          <w:lang w:val="en-GB"/>
        </w:rPr>
        <w:t xml:space="preserve"> (</w:t>
      </w:r>
      <w:r>
        <w:rPr>
          <w:rFonts w:ascii="Cambria" w:hAnsi="Cambria" w:cs="Arial"/>
          <w:lang w:val="en-GB"/>
        </w:rPr>
        <w:t>N</w:t>
      </w:r>
      <w:r w:rsidRPr="00BF0E9D">
        <w:rPr>
          <w:rFonts w:ascii="Cambria" w:hAnsi="Cambria" w:cs="Arial"/>
          <w:lang w:val="en-GB"/>
        </w:rPr>
        <w:t>ESCO)</w:t>
      </w:r>
    </w:p>
    <w:p w:rsidR="00C051CE" w:rsidRPr="00BF0E9D" w:rsidRDefault="00C051CE" w:rsidP="00C051CE">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C051CE" w:rsidRPr="00BF0E9D" w:rsidRDefault="00C051CE" w:rsidP="00C051CE">
      <w:pPr>
        <w:autoSpaceDE w:val="0"/>
        <w:autoSpaceDN w:val="0"/>
        <w:adjustRightInd w:val="0"/>
        <w:spacing w:line="360" w:lineRule="auto"/>
        <w:ind w:left="2160"/>
        <w:jc w:val="both"/>
        <w:rPr>
          <w:rFonts w:ascii="Cambria" w:hAnsi="Cambria" w:cs="Arial"/>
        </w:rPr>
      </w:pPr>
      <w:r>
        <w:rPr>
          <w:rFonts w:ascii="Cambria" w:hAnsi="Cambria" w:cs="Arial"/>
          <w:lang w:val="en-GB"/>
        </w:rPr>
        <w:t>HQ Office Januganj, Balasore, Odisha-756019</w:t>
      </w:r>
    </w:p>
    <w:p w:rsidR="00BF47FD" w:rsidRPr="00BF0E9D" w:rsidRDefault="00C051CE" w:rsidP="00C051CE">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00BF47FD" w:rsidRPr="00BF0E9D">
        <w:rPr>
          <w:rFonts w:ascii="Cambria" w:hAnsi="Cambria" w:cs="Arial"/>
        </w:rPr>
        <w:tab/>
      </w:r>
      <w:r w:rsidR="00BF47FD" w:rsidRPr="00BF0E9D">
        <w:rPr>
          <w:rFonts w:ascii="Cambria" w:hAnsi="Cambria" w:cs="Arial"/>
        </w:rPr>
        <w:tab/>
      </w:r>
      <w:r w:rsidR="00BF47FD" w:rsidRPr="00BF0E9D">
        <w:rPr>
          <w:rFonts w:ascii="Cambria" w:hAnsi="Cambria" w:cs="Arial"/>
        </w:rPr>
        <w:tab/>
      </w:r>
      <w:r w:rsidR="00BF47FD" w:rsidRPr="00BF0E9D">
        <w:rPr>
          <w:rFonts w:ascii="Cambria" w:hAnsi="Cambria" w:cs="Arial"/>
        </w:rPr>
        <w:tab/>
      </w:r>
      <w:r w:rsidR="00BF47FD" w:rsidRPr="00BF0E9D">
        <w:rPr>
          <w:rFonts w:ascii="Cambria" w:hAnsi="Cambria" w:cs="Arial"/>
        </w:rPr>
        <w:tab/>
      </w:r>
      <w:r w:rsidR="00BF47FD" w:rsidRPr="00BF0E9D">
        <w:rPr>
          <w:rFonts w:ascii="Cambria" w:hAnsi="Cambria" w:cs="Arial"/>
        </w:rPr>
        <w:tab/>
      </w:r>
      <w:r w:rsidR="00BF47FD" w:rsidRPr="00BF0E9D">
        <w:rPr>
          <w:rFonts w:ascii="Cambria" w:hAnsi="Cambria" w:cs="Arial"/>
        </w:rPr>
        <w:tab/>
      </w:r>
      <w:r w:rsidR="00BF47FD" w:rsidRPr="00BF0E9D">
        <w:rPr>
          <w:rFonts w:ascii="Cambria" w:hAnsi="Cambria" w:cs="Arial"/>
          <w:b/>
          <w:bCs/>
        </w:rPr>
        <w:tab/>
      </w:r>
      <w:r w:rsidR="00BF47FD" w:rsidRPr="00BF0E9D">
        <w:rPr>
          <w:rFonts w:ascii="Cambria" w:hAnsi="Cambria" w:cs="Arial"/>
          <w:b/>
          <w:bCs/>
        </w:rPr>
        <w:tab/>
      </w:r>
      <w:r w:rsidR="00BF47FD" w:rsidRPr="00BF0E9D">
        <w:rPr>
          <w:rFonts w:ascii="Cambria" w:hAnsi="Cambria" w:cs="Arial"/>
          <w:b/>
          <w:bCs/>
        </w:rPr>
        <w:tab/>
      </w:r>
      <w:r w:rsidR="00241E8A" w:rsidRPr="00BF0E9D">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Pr>
          <w:rFonts w:ascii="Cambria" w:hAnsi="Cambria" w:cs="Arial"/>
          <w:b/>
          <w:bCs/>
        </w:rPr>
        <w:tab/>
      </w:r>
      <w:r w:rsidR="00BF47FD" w:rsidRPr="00BF0E9D">
        <w:rPr>
          <w:rFonts w:ascii="Cambria" w:hAnsi="Cambria" w:cs="Arial"/>
          <w:b/>
          <w:bCs/>
        </w:rPr>
        <w:t>---------</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verifying the application for the Annual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C051CE">
        <w:rPr>
          <w:rFonts w:ascii="Cambria" w:hAnsi="Cambria" w:cs="Arial"/>
          <w:lang w:val="en-GB"/>
        </w:rPr>
        <w:t>Bijaya Kumar Sahoo</w:t>
      </w:r>
      <w:r w:rsidRPr="00BF0E9D">
        <w:rPr>
          <w:rFonts w:ascii="Cambria" w:hAnsi="Cambria" w:cs="Arial"/>
          <w:lang w:val="en-GB"/>
        </w:rPr>
        <w:t>, Son of</w:t>
      </w:r>
      <w:r w:rsidR="00EF3F70" w:rsidRPr="00BF0E9D">
        <w:rPr>
          <w:rFonts w:ascii="Cambria" w:hAnsi="Cambria" w:cs="Arial"/>
          <w:lang w:val="en-GB"/>
        </w:rPr>
        <w:t xml:space="preserve"> </w:t>
      </w:r>
      <w:r w:rsidR="00C051CE">
        <w:rPr>
          <w:rFonts w:ascii="Cambria" w:hAnsi="Cambria" w:cs="Arial"/>
          <w:lang w:val="en-GB"/>
        </w:rPr>
        <w:t>Sri</w:t>
      </w:r>
      <w:r w:rsidR="00EF3F70" w:rsidRPr="00BF0E9D">
        <w:rPr>
          <w:rFonts w:ascii="Cambria" w:hAnsi="Cambria" w:cs="Arial"/>
          <w:lang w:val="en-GB"/>
        </w:rPr>
        <w:t xml:space="preserve"> </w:t>
      </w:r>
      <w:r w:rsidR="00C051CE">
        <w:rPr>
          <w:rFonts w:ascii="Cambria" w:hAnsi="Cambria" w:cs="Arial"/>
          <w:lang w:val="en-GB"/>
        </w:rPr>
        <w:t>Duryodhan Sahoo</w:t>
      </w:r>
      <w:r w:rsidR="008E02FF" w:rsidRPr="00BF0E9D">
        <w:rPr>
          <w:rFonts w:ascii="Cambria" w:hAnsi="Cambria" w:cs="Arial"/>
          <w:lang w:val="en-GB"/>
        </w:rPr>
        <w:t>,</w:t>
      </w:r>
      <w:r w:rsidRPr="00BF0E9D">
        <w:rPr>
          <w:rFonts w:ascii="Cambria" w:hAnsi="Cambria" w:cs="Arial"/>
          <w:lang w:val="en-GB"/>
        </w:rPr>
        <w:t xml:space="preserve"> aged about </w:t>
      </w:r>
      <w:r w:rsidR="00AA4FBB" w:rsidRPr="00BF0E9D">
        <w:rPr>
          <w:rFonts w:ascii="Cambria" w:hAnsi="Cambria" w:cs="Arial"/>
          <w:lang w:val="en-GB"/>
        </w:rPr>
        <w:t xml:space="preserve"> </w:t>
      </w:r>
      <w:r w:rsidR="00EF3F70" w:rsidRPr="00BF0E9D">
        <w:rPr>
          <w:rFonts w:ascii="Cambria" w:hAnsi="Cambria" w:cs="Arial"/>
          <w:lang w:val="en-GB"/>
        </w:rPr>
        <w:t>5</w:t>
      </w:r>
      <w:r w:rsidR="00C051CE">
        <w:rPr>
          <w:rFonts w:ascii="Cambria" w:hAnsi="Cambria" w:cs="Arial"/>
          <w:lang w:val="en-GB"/>
        </w:rPr>
        <w:t>6</w:t>
      </w:r>
      <w:r w:rsidR="00EF3F70" w:rsidRPr="00BF0E9D">
        <w:rPr>
          <w:rFonts w:ascii="Cambria" w:hAnsi="Cambria" w:cs="Arial"/>
          <w:lang w:val="en-GB"/>
        </w:rPr>
        <w:t xml:space="preserve"> </w:t>
      </w:r>
      <w:r w:rsidRPr="00BF0E9D">
        <w:rPr>
          <w:rFonts w:ascii="Cambria" w:hAnsi="Cambria" w:cs="Arial"/>
          <w:lang w:val="en-GB"/>
        </w:rPr>
        <w:t>years, residing at</w:t>
      </w:r>
      <w:r w:rsidR="00CA52CC" w:rsidRPr="00BF0E9D">
        <w:rPr>
          <w:rFonts w:ascii="Cambria" w:hAnsi="Cambria" w:cs="Arial"/>
          <w:lang w:val="en-GB"/>
        </w:rPr>
        <w:t xml:space="preserve">, </w:t>
      </w:r>
      <w:r w:rsidR="00C051CE">
        <w:rPr>
          <w:rFonts w:ascii="Cambria" w:hAnsi="Cambria" w:cs="Arial"/>
          <w:lang w:val="en-GB"/>
        </w:rPr>
        <w:t>Balasore</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w:t>
      </w:r>
      <w:r w:rsidR="006F2B02">
        <w:rPr>
          <w:rFonts w:ascii="Cambria" w:hAnsi="Cambria" w:cs="Arial"/>
          <w:lang w:val="en-GB"/>
        </w:rPr>
        <w:t>NESCO</w:t>
      </w:r>
      <w:r w:rsidR="005553F4">
        <w:rPr>
          <w:rFonts w:ascii="Cambria" w:hAnsi="Cambria" w:cs="Arial"/>
          <w:lang w:val="en-GB"/>
        </w:rPr>
        <w:t xml:space="preserve"> Utility</w:t>
      </w:r>
      <w:r w:rsidRPr="00BF0E9D">
        <w:rPr>
          <w:rFonts w:ascii="Cambria" w:hAnsi="Cambria" w:cs="Arial"/>
          <w:lang w:val="en-GB"/>
        </w:rPr>
        <w:t xml:space="preserve"> (</w:t>
      </w:r>
      <w:r w:rsidR="006F2B02">
        <w:rPr>
          <w:rFonts w:ascii="Cambria" w:hAnsi="Cambria" w:cs="Arial"/>
          <w:lang w:val="en-GB"/>
        </w:rPr>
        <w:t>N</w:t>
      </w:r>
      <w:r w:rsidR="00CA52CC" w:rsidRPr="00BF0E9D">
        <w:rPr>
          <w:rFonts w:ascii="Cambria" w:hAnsi="Cambria" w:cs="Arial"/>
          <w:lang w:val="en-GB"/>
        </w:rPr>
        <w:t>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6F2B02">
        <w:rPr>
          <w:rFonts w:ascii="Cambria" w:hAnsi="Cambria" w:cs="Arial"/>
          <w:lang w:val="en-GB"/>
        </w:rPr>
        <w:t>Januganj</w:t>
      </w:r>
      <w:r w:rsidRPr="00BF0E9D">
        <w:rPr>
          <w:rFonts w:ascii="Cambria" w:hAnsi="Cambria" w:cs="Arial"/>
          <w:lang w:val="en-GB"/>
        </w:rPr>
        <w:t xml:space="preserve">, </w:t>
      </w:r>
      <w:r w:rsidR="006F2B02">
        <w:rPr>
          <w:rFonts w:ascii="Cambria" w:hAnsi="Cambria" w:cs="Arial"/>
          <w:lang w:val="en-GB"/>
        </w:rPr>
        <w:t>Balasore</w:t>
      </w:r>
      <w:r w:rsidR="00912E72" w:rsidRPr="00BF0E9D">
        <w:rPr>
          <w:rFonts w:ascii="Cambria" w:hAnsi="Cambria" w:cs="Arial"/>
          <w:lang w:val="en-GB"/>
        </w:rPr>
        <w:t>,</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6F2B02">
        <w:rPr>
          <w:rFonts w:ascii="Cambria" w:hAnsi="Cambria" w:cs="Arial"/>
          <w:lang w:val="en-GB"/>
        </w:rPr>
        <w:t>56019</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r w:rsidR="00B93D82">
        <w:rPr>
          <w:rFonts w:ascii="Cambria" w:hAnsi="Cambria" w:cs="Arial"/>
        </w:rPr>
        <w:t>: Bhubaneswar</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rPr>
        <w:t>Date</w:t>
      </w:r>
      <w:r w:rsidR="00B93D82">
        <w:rPr>
          <w:rFonts w:ascii="Cambria" w:hAnsi="Cambria" w:cs="Arial"/>
        </w:rPr>
        <w:t>: 30.11.2015</w:t>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0A6635" w:rsidRPr="00BF0E9D">
        <w:rPr>
          <w:rFonts w:ascii="Cambria" w:hAnsi="Cambria" w:cs="Arial"/>
          <w:b/>
        </w:rPr>
        <w:t xml:space="preserve">       </w:t>
      </w:r>
      <w:r w:rsidRPr="00BF0E9D">
        <w:rPr>
          <w:rFonts w:ascii="Cambria" w:hAnsi="Cambria" w:cs="Arial"/>
          <w:b/>
        </w:rPr>
        <w:t xml:space="preserve">  DEPONENT</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003D2AC4">
        <w:rPr>
          <w:rFonts w:ascii="Cambria" w:hAnsi="Cambria" w:cs="Arial"/>
          <w:b/>
        </w:rPr>
        <w:t>Authorised Officer</w:t>
      </w:r>
      <w:r w:rsidRPr="00BF0E9D">
        <w:rPr>
          <w:rFonts w:ascii="Cambria" w:hAnsi="Cambria" w:cs="Arial"/>
          <w:b/>
        </w:rPr>
        <w:t>,</w:t>
      </w:r>
      <w:r w:rsidR="00AA4FBB" w:rsidRPr="00BF0E9D">
        <w:rPr>
          <w:rFonts w:ascii="Cambria" w:hAnsi="Cambria" w:cs="Arial"/>
          <w:b/>
        </w:rPr>
        <w:t xml:space="preserve"> </w:t>
      </w:r>
      <w:r w:rsidR="006F2B02">
        <w:rPr>
          <w:rFonts w:ascii="Cambria" w:hAnsi="Cambria" w:cs="Arial"/>
          <w:b/>
        </w:rPr>
        <w:t>N</w:t>
      </w:r>
      <w:r w:rsidR="00CA52CC" w:rsidRPr="00BF0E9D">
        <w:rPr>
          <w:rFonts w:ascii="Cambria" w:hAnsi="Cambria" w:cs="Arial"/>
          <w:b/>
        </w:rPr>
        <w:t>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r w:rsidRPr="002016CE">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2016CE">
        <w:rPr>
          <w:rFonts w:ascii="Cambria" w:hAnsi="Cambria" w:cs="Arial"/>
          <w:color w:val="0000FF"/>
          <w:u w:val="single"/>
        </w:rPr>
        <w:fldChar w:fldCharType="separate"/>
      </w:r>
      <w:hyperlink w:anchor="_Toc436593436" w:history="1">
        <w:r w:rsidR="009E5647" w:rsidRPr="007B417B">
          <w:rPr>
            <w:rStyle w:val="Hyperlink"/>
            <w:rFonts w:ascii="Cambria" w:hAnsi="Cambria"/>
            <w:noProof/>
          </w:rPr>
          <w:t>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Executive Summary</w:t>
        </w:r>
        <w:r w:rsidR="009E5647">
          <w:rPr>
            <w:noProof/>
            <w:webHidden/>
          </w:rPr>
          <w:tab/>
        </w:r>
        <w:r>
          <w:rPr>
            <w:noProof/>
            <w:webHidden/>
          </w:rPr>
          <w:fldChar w:fldCharType="begin"/>
        </w:r>
        <w:r w:rsidR="009E5647">
          <w:rPr>
            <w:noProof/>
            <w:webHidden/>
          </w:rPr>
          <w:instrText xml:space="preserve"> PAGEREF _Toc436593436 \h </w:instrText>
        </w:r>
        <w:r>
          <w:rPr>
            <w:noProof/>
            <w:webHidden/>
          </w:rPr>
        </w:r>
        <w:r>
          <w:rPr>
            <w:noProof/>
            <w:webHidden/>
          </w:rPr>
          <w:fldChar w:fldCharType="separate"/>
        </w:r>
        <w:r w:rsidR="003D06E1">
          <w:rPr>
            <w:noProof/>
            <w:webHidden/>
          </w:rPr>
          <w:t>5</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37" w:history="1">
        <w:r w:rsidR="009E5647" w:rsidRPr="007B417B">
          <w:rPr>
            <w:rStyle w:val="Hyperlink"/>
            <w:rFonts w:ascii="Cambria" w:hAnsi="Cambria"/>
            <w:noProof/>
          </w:rPr>
          <w:t>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Revenue Requirement for FY 2016-17</w:t>
        </w:r>
        <w:r w:rsidR="009E5647">
          <w:rPr>
            <w:noProof/>
            <w:webHidden/>
          </w:rPr>
          <w:tab/>
        </w:r>
        <w:r>
          <w:rPr>
            <w:noProof/>
            <w:webHidden/>
          </w:rPr>
          <w:fldChar w:fldCharType="begin"/>
        </w:r>
        <w:r w:rsidR="009E5647">
          <w:rPr>
            <w:noProof/>
            <w:webHidden/>
          </w:rPr>
          <w:instrText xml:space="preserve"> PAGEREF _Toc436593437 \h </w:instrText>
        </w:r>
        <w:r>
          <w:rPr>
            <w:noProof/>
            <w:webHidden/>
          </w:rPr>
        </w:r>
        <w:r>
          <w:rPr>
            <w:noProof/>
            <w:webHidden/>
          </w:rPr>
          <w:fldChar w:fldCharType="separate"/>
        </w:r>
        <w:r w:rsidR="003D06E1">
          <w:rPr>
            <w:noProof/>
            <w:webHidden/>
          </w:rPr>
          <w:t>8</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38" w:history="1">
        <w:r w:rsidR="009E5647" w:rsidRPr="007B417B">
          <w:rPr>
            <w:rStyle w:val="Hyperlink"/>
            <w:rFonts w:ascii="Cambria" w:hAnsi="Cambria"/>
            <w:noProof/>
          </w:rPr>
          <w:t>2.1.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Data Sources</w:t>
        </w:r>
        <w:r w:rsidR="009E5647">
          <w:rPr>
            <w:noProof/>
            <w:webHidden/>
          </w:rPr>
          <w:tab/>
        </w:r>
        <w:r>
          <w:rPr>
            <w:noProof/>
            <w:webHidden/>
          </w:rPr>
          <w:fldChar w:fldCharType="begin"/>
        </w:r>
        <w:r w:rsidR="009E5647">
          <w:rPr>
            <w:noProof/>
            <w:webHidden/>
          </w:rPr>
          <w:instrText xml:space="preserve"> PAGEREF _Toc436593438 \h </w:instrText>
        </w:r>
        <w:r>
          <w:rPr>
            <w:noProof/>
            <w:webHidden/>
          </w:rPr>
        </w:r>
        <w:r>
          <w:rPr>
            <w:noProof/>
            <w:webHidden/>
          </w:rPr>
          <w:fldChar w:fldCharType="separate"/>
        </w:r>
        <w:r w:rsidR="003D06E1">
          <w:rPr>
            <w:noProof/>
            <w:webHidden/>
          </w:rPr>
          <w:t>9</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39" w:history="1">
        <w:r w:rsidR="009E5647" w:rsidRPr="007B417B">
          <w:rPr>
            <w:rStyle w:val="Hyperlink"/>
            <w:rFonts w:ascii="Cambria" w:hAnsi="Cambria"/>
            <w:noProof/>
          </w:rPr>
          <w:t>2.2.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Sales Forecast</w:t>
        </w:r>
        <w:r w:rsidR="009E5647">
          <w:rPr>
            <w:noProof/>
            <w:webHidden/>
          </w:rPr>
          <w:tab/>
        </w:r>
        <w:r>
          <w:rPr>
            <w:noProof/>
            <w:webHidden/>
          </w:rPr>
          <w:fldChar w:fldCharType="begin"/>
        </w:r>
        <w:r w:rsidR="009E5647">
          <w:rPr>
            <w:noProof/>
            <w:webHidden/>
          </w:rPr>
          <w:instrText xml:space="preserve"> PAGEREF _Toc436593439 \h </w:instrText>
        </w:r>
        <w:r>
          <w:rPr>
            <w:noProof/>
            <w:webHidden/>
          </w:rPr>
        </w:r>
        <w:r>
          <w:rPr>
            <w:noProof/>
            <w:webHidden/>
          </w:rPr>
          <w:fldChar w:fldCharType="separate"/>
        </w:r>
        <w:r w:rsidR="003D06E1">
          <w:rPr>
            <w:noProof/>
            <w:webHidden/>
          </w:rPr>
          <w:t>10</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40" w:history="1">
        <w:r w:rsidR="009E5647" w:rsidRPr="007B417B">
          <w:rPr>
            <w:rStyle w:val="Hyperlink"/>
            <w:rFonts w:ascii="Cambria" w:hAnsi="Cambria"/>
            <w:noProof/>
          </w:rPr>
          <w:t>2.3.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Power Purchase Expenses</w:t>
        </w:r>
        <w:r w:rsidR="009E5647">
          <w:rPr>
            <w:noProof/>
            <w:webHidden/>
          </w:rPr>
          <w:tab/>
        </w:r>
        <w:r>
          <w:rPr>
            <w:noProof/>
            <w:webHidden/>
          </w:rPr>
          <w:fldChar w:fldCharType="begin"/>
        </w:r>
        <w:r w:rsidR="009E5647">
          <w:rPr>
            <w:noProof/>
            <w:webHidden/>
          </w:rPr>
          <w:instrText xml:space="preserve"> PAGEREF _Toc436593440 \h </w:instrText>
        </w:r>
        <w:r>
          <w:rPr>
            <w:noProof/>
            <w:webHidden/>
          </w:rPr>
        </w:r>
        <w:r>
          <w:rPr>
            <w:noProof/>
            <w:webHidden/>
          </w:rPr>
          <w:fldChar w:fldCharType="separate"/>
        </w:r>
        <w:r w:rsidR="003D06E1">
          <w:rPr>
            <w:noProof/>
            <w:webHidden/>
          </w:rPr>
          <w:t>12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41" w:history="1">
        <w:r w:rsidR="009E5647" w:rsidRPr="007B417B">
          <w:rPr>
            <w:rStyle w:val="Hyperlink"/>
            <w:rFonts w:ascii="Cambria" w:hAnsi="Cambria"/>
            <w:noProof/>
          </w:rPr>
          <w:t>2.4.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Employees Expenses</w:t>
        </w:r>
        <w:r w:rsidR="009E5647">
          <w:rPr>
            <w:noProof/>
            <w:webHidden/>
          </w:rPr>
          <w:tab/>
        </w:r>
        <w:r>
          <w:rPr>
            <w:noProof/>
            <w:webHidden/>
          </w:rPr>
          <w:fldChar w:fldCharType="begin"/>
        </w:r>
        <w:r w:rsidR="009E5647">
          <w:rPr>
            <w:noProof/>
            <w:webHidden/>
          </w:rPr>
          <w:instrText xml:space="preserve"> PAGEREF _Toc436593441 \h </w:instrText>
        </w:r>
        <w:r>
          <w:rPr>
            <w:noProof/>
            <w:webHidden/>
          </w:rPr>
        </w:r>
        <w:r>
          <w:rPr>
            <w:noProof/>
            <w:webHidden/>
          </w:rPr>
          <w:fldChar w:fldCharType="separate"/>
        </w:r>
        <w:r w:rsidR="003D06E1">
          <w:rPr>
            <w:noProof/>
            <w:webHidden/>
          </w:rPr>
          <w:t>12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42" w:history="1">
        <w:r w:rsidR="009E5647" w:rsidRPr="007B417B">
          <w:rPr>
            <w:rStyle w:val="Hyperlink"/>
            <w:rFonts w:ascii="Cambria" w:hAnsi="Cambria"/>
            <w:noProof/>
          </w:rPr>
          <w:t>2.5.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Administrative and General Expenses</w:t>
        </w:r>
        <w:r w:rsidR="009E5647">
          <w:rPr>
            <w:noProof/>
            <w:webHidden/>
          </w:rPr>
          <w:tab/>
        </w:r>
        <w:r>
          <w:rPr>
            <w:noProof/>
            <w:webHidden/>
          </w:rPr>
          <w:fldChar w:fldCharType="begin"/>
        </w:r>
        <w:r w:rsidR="009E5647">
          <w:rPr>
            <w:noProof/>
            <w:webHidden/>
          </w:rPr>
          <w:instrText xml:space="preserve"> PAGEREF _Toc436593442 \h </w:instrText>
        </w:r>
        <w:r>
          <w:rPr>
            <w:noProof/>
            <w:webHidden/>
          </w:rPr>
        </w:r>
        <w:r>
          <w:rPr>
            <w:noProof/>
            <w:webHidden/>
          </w:rPr>
          <w:fldChar w:fldCharType="separate"/>
        </w:r>
        <w:r w:rsidR="003D06E1">
          <w:rPr>
            <w:noProof/>
            <w:webHidden/>
          </w:rPr>
          <w:t>15</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43" w:history="1">
        <w:r w:rsidR="009E5647" w:rsidRPr="007B417B">
          <w:rPr>
            <w:rStyle w:val="Hyperlink"/>
            <w:rFonts w:ascii="Cambria" w:hAnsi="Cambria"/>
            <w:noProof/>
          </w:rPr>
          <w:t>2.5.1.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Intra State ABT &amp; Energy Audit</w:t>
        </w:r>
        <w:r w:rsidR="009E5647">
          <w:rPr>
            <w:noProof/>
            <w:webHidden/>
          </w:rPr>
          <w:tab/>
        </w:r>
        <w:r>
          <w:rPr>
            <w:noProof/>
            <w:webHidden/>
          </w:rPr>
          <w:fldChar w:fldCharType="begin"/>
        </w:r>
        <w:r w:rsidR="009E5647">
          <w:rPr>
            <w:noProof/>
            <w:webHidden/>
          </w:rPr>
          <w:instrText xml:space="preserve"> PAGEREF _Toc436593443 \h </w:instrText>
        </w:r>
        <w:r>
          <w:rPr>
            <w:noProof/>
            <w:webHidden/>
          </w:rPr>
        </w:r>
        <w:r>
          <w:rPr>
            <w:noProof/>
            <w:webHidden/>
          </w:rPr>
          <w:fldChar w:fldCharType="separate"/>
        </w:r>
        <w:r w:rsidR="003D06E1">
          <w:rPr>
            <w:noProof/>
            <w:webHidden/>
          </w:rPr>
          <w:t>15</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44" w:history="1">
        <w:r w:rsidR="009E5647" w:rsidRPr="007B417B">
          <w:rPr>
            <w:rStyle w:val="Hyperlink"/>
            <w:rFonts w:ascii="Cambria" w:hAnsi="Cambria"/>
            <w:noProof/>
          </w:rPr>
          <w:t>2.5.2.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Implementation of Right to Information Act</w:t>
        </w:r>
        <w:r w:rsidR="009E5647">
          <w:rPr>
            <w:noProof/>
            <w:webHidden/>
          </w:rPr>
          <w:tab/>
        </w:r>
        <w:r>
          <w:rPr>
            <w:noProof/>
            <w:webHidden/>
          </w:rPr>
          <w:fldChar w:fldCharType="begin"/>
        </w:r>
        <w:r w:rsidR="009E5647">
          <w:rPr>
            <w:noProof/>
            <w:webHidden/>
          </w:rPr>
          <w:instrText xml:space="preserve"> PAGEREF _Toc436593444 \h </w:instrText>
        </w:r>
        <w:r>
          <w:rPr>
            <w:noProof/>
            <w:webHidden/>
          </w:rPr>
        </w:r>
        <w:r>
          <w:rPr>
            <w:noProof/>
            <w:webHidden/>
          </w:rPr>
          <w:fldChar w:fldCharType="separate"/>
        </w:r>
        <w:r w:rsidR="003D06E1">
          <w:rPr>
            <w:noProof/>
            <w:webHidden/>
          </w:rPr>
          <w:t>17</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45" w:history="1">
        <w:r w:rsidR="009E5647" w:rsidRPr="007B417B">
          <w:rPr>
            <w:rStyle w:val="Hyperlink"/>
            <w:rFonts w:ascii="Cambria" w:hAnsi="Cambria"/>
            <w:noProof/>
          </w:rPr>
          <w:t>2.5.3.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Engagement of Collection through retired employees and third party agencies</w:t>
        </w:r>
        <w:r w:rsidR="009E5647">
          <w:rPr>
            <w:noProof/>
            <w:webHidden/>
          </w:rPr>
          <w:tab/>
        </w:r>
        <w:r>
          <w:rPr>
            <w:noProof/>
            <w:webHidden/>
          </w:rPr>
          <w:fldChar w:fldCharType="begin"/>
        </w:r>
        <w:r w:rsidR="009E5647">
          <w:rPr>
            <w:noProof/>
            <w:webHidden/>
          </w:rPr>
          <w:instrText xml:space="preserve"> PAGEREF _Toc436593445 \h </w:instrText>
        </w:r>
        <w:r>
          <w:rPr>
            <w:noProof/>
            <w:webHidden/>
          </w:rPr>
        </w:r>
        <w:r>
          <w:rPr>
            <w:noProof/>
            <w:webHidden/>
          </w:rPr>
          <w:fldChar w:fldCharType="separate"/>
        </w:r>
        <w:r w:rsidR="003D06E1">
          <w:rPr>
            <w:noProof/>
            <w:webHidden/>
          </w:rPr>
          <w:t>18</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46" w:history="1">
        <w:r w:rsidR="009E5647" w:rsidRPr="007B417B">
          <w:rPr>
            <w:rStyle w:val="Hyperlink"/>
            <w:rFonts w:ascii="Cambria" w:hAnsi="Cambria"/>
            <w:noProof/>
          </w:rPr>
          <w:t>2.5.4.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IT Automation</w:t>
        </w:r>
        <w:r w:rsidR="009E5647">
          <w:rPr>
            <w:noProof/>
            <w:webHidden/>
          </w:rPr>
          <w:tab/>
        </w:r>
        <w:r>
          <w:rPr>
            <w:noProof/>
            <w:webHidden/>
          </w:rPr>
          <w:fldChar w:fldCharType="begin"/>
        </w:r>
        <w:r w:rsidR="009E5647">
          <w:rPr>
            <w:noProof/>
            <w:webHidden/>
          </w:rPr>
          <w:instrText xml:space="preserve"> PAGEREF _Toc436593446 \h </w:instrText>
        </w:r>
        <w:r>
          <w:rPr>
            <w:noProof/>
            <w:webHidden/>
          </w:rPr>
        </w:r>
        <w:r>
          <w:rPr>
            <w:noProof/>
            <w:webHidden/>
          </w:rPr>
          <w:fldChar w:fldCharType="separate"/>
        </w:r>
        <w:r w:rsidR="003D06E1">
          <w:rPr>
            <w:noProof/>
            <w:webHidden/>
          </w:rPr>
          <w:t>18</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47" w:history="1">
        <w:r w:rsidR="009E5647" w:rsidRPr="007B417B">
          <w:rPr>
            <w:rStyle w:val="Hyperlink"/>
            <w:rFonts w:ascii="Cambria" w:hAnsi="Cambria"/>
            <w:noProof/>
            <w:lang w:val="en-GB"/>
          </w:rPr>
          <w:t>2.5.5.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Cess as per the Building and other construction Workers (RE&amp;CS)Act, 1996</w:t>
        </w:r>
        <w:r w:rsidR="009E5647">
          <w:rPr>
            <w:noProof/>
            <w:webHidden/>
          </w:rPr>
          <w:tab/>
        </w:r>
        <w:r>
          <w:rPr>
            <w:noProof/>
            <w:webHidden/>
          </w:rPr>
          <w:fldChar w:fldCharType="begin"/>
        </w:r>
        <w:r w:rsidR="009E5647">
          <w:rPr>
            <w:noProof/>
            <w:webHidden/>
          </w:rPr>
          <w:instrText xml:space="preserve"> PAGEREF _Toc436593447 \h </w:instrText>
        </w:r>
        <w:r>
          <w:rPr>
            <w:noProof/>
            <w:webHidden/>
          </w:rPr>
        </w:r>
        <w:r>
          <w:rPr>
            <w:noProof/>
            <w:webHidden/>
          </w:rPr>
          <w:fldChar w:fldCharType="separate"/>
        </w:r>
        <w:r w:rsidR="003D06E1">
          <w:rPr>
            <w:noProof/>
            <w:webHidden/>
          </w:rPr>
          <w:t>22</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48" w:history="1">
        <w:r w:rsidR="009E5647" w:rsidRPr="007B417B">
          <w:rPr>
            <w:rStyle w:val="Hyperlink"/>
            <w:rFonts w:ascii="Cambria" w:hAnsi="Cambria"/>
            <w:noProof/>
          </w:rPr>
          <w:t>2.5.6.</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Receivable Audit</w:t>
        </w:r>
        <w:r w:rsidR="009E5647">
          <w:rPr>
            <w:noProof/>
            <w:webHidden/>
          </w:rPr>
          <w:tab/>
        </w:r>
        <w:r>
          <w:rPr>
            <w:noProof/>
            <w:webHidden/>
          </w:rPr>
          <w:fldChar w:fldCharType="begin"/>
        </w:r>
        <w:r w:rsidR="009E5647">
          <w:rPr>
            <w:noProof/>
            <w:webHidden/>
          </w:rPr>
          <w:instrText xml:space="preserve"> PAGEREF _Toc436593448 \h </w:instrText>
        </w:r>
        <w:r>
          <w:rPr>
            <w:noProof/>
            <w:webHidden/>
          </w:rPr>
        </w:r>
        <w:r>
          <w:rPr>
            <w:noProof/>
            <w:webHidden/>
          </w:rPr>
          <w:fldChar w:fldCharType="separate"/>
        </w:r>
        <w:r w:rsidR="003D06E1">
          <w:rPr>
            <w:noProof/>
            <w:webHidden/>
          </w:rPr>
          <w:t>22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49" w:history="1">
        <w:r w:rsidR="009E5647" w:rsidRPr="007B417B">
          <w:rPr>
            <w:rStyle w:val="Hyperlink"/>
            <w:rFonts w:ascii="Cambria" w:hAnsi="Cambria"/>
            <w:noProof/>
          </w:rPr>
          <w:t>2.6.</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Repair &amp; Maintenance Expenses</w:t>
        </w:r>
        <w:r w:rsidR="009E5647">
          <w:rPr>
            <w:noProof/>
            <w:webHidden/>
          </w:rPr>
          <w:tab/>
        </w:r>
        <w:r>
          <w:rPr>
            <w:noProof/>
            <w:webHidden/>
          </w:rPr>
          <w:fldChar w:fldCharType="begin"/>
        </w:r>
        <w:r w:rsidR="009E5647">
          <w:rPr>
            <w:noProof/>
            <w:webHidden/>
          </w:rPr>
          <w:instrText xml:space="preserve"> PAGEREF _Toc436593449 \h </w:instrText>
        </w:r>
        <w:r>
          <w:rPr>
            <w:noProof/>
            <w:webHidden/>
          </w:rPr>
        </w:r>
        <w:r>
          <w:rPr>
            <w:noProof/>
            <w:webHidden/>
          </w:rPr>
          <w:fldChar w:fldCharType="separate"/>
        </w:r>
        <w:r w:rsidR="003D06E1">
          <w:rPr>
            <w:noProof/>
            <w:webHidden/>
          </w:rPr>
          <w:t>23</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50" w:history="1">
        <w:r w:rsidR="009E5647" w:rsidRPr="007B417B">
          <w:rPr>
            <w:rStyle w:val="Hyperlink"/>
            <w:rFonts w:ascii="Cambria" w:hAnsi="Cambria"/>
            <w:noProof/>
          </w:rPr>
          <w:t>2.7.</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Provision for Bad and Doubtful Debts</w:t>
        </w:r>
        <w:r w:rsidR="009E5647">
          <w:rPr>
            <w:noProof/>
            <w:webHidden/>
          </w:rPr>
          <w:tab/>
        </w:r>
        <w:r>
          <w:rPr>
            <w:noProof/>
            <w:webHidden/>
          </w:rPr>
          <w:fldChar w:fldCharType="begin"/>
        </w:r>
        <w:r w:rsidR="009E5647">
          <w:rPr>
            <w:noProof/>
            <w:webHidden/>
          </w:rPr>
          <w:instrText xml:space="preserve"> PAGEREF _Toc436593450 \h </w:instrText>
        </w:r>
        <w:r>
          <w:rPr>
            <w:noProof/>
            <w:webHidden/>
          </w:rPr>
        </w:r>
        <w:r>
          <w:rPr>
            <w:noProof/>
            <w:webHidden/>
          </w:rPr>
          <w:fldChar w:fldCharType="separate"/>
        </w:r>
        <w:r w:rsidR="003D06E1">
          <w:rPr>
            <w:noProof/>
            <w:webHidden/>
          </w:rPr>
          <w:t>23</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51" w:history="1">
        <w:r w:rsidR="009E5647" w:rsidRPr="007B417B">
          <w:rPr>
            <w:rStyle w:val="Hyperlink"/>
            <w:rFonts w:ascii="Cambria" w:hAnsi="Cambria"/>
            <w:noProof/>
          </w:rPr>
          <w:t>2.8.</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Depreciation</w:t>
        </w:r>
        <w:r w:rsidR="009E5647">
          <w:rPr>
            <w:noProof/>
            <w:webHidden/>
          </w:rPr>
          <w:tab/>
        </w:r>
        <w:r>
          <w:rPr>
            <w:noProof/>
            <w:webHidden/>
          </w:rPr>
          <w:fldChar w:fldCharType="begin"/>
        </w:r>
        <w:r w:rsidR="009E5647">
          <w:rPr>
            <w:noProof/>
            <w:webHidden/>
          </w:rPr>
          <w:instrText xml:space="preserve"> PAGEREF _Toc436593451 \h </w:instrText>
        </w:r>
        <w:r>
          <w:rPr>
            <w:noProof/>
            <w:webHidden/>
          </w:rPr>
        </w:r>
        <w:r>
          <w:rPr>
            <w:noProof/>
            <w:webHidden/>
          </w:rPr>
          <w:fldChar w:fldCharType="separate"/>
        </w:r>
        <w:r w:rsidR="003D06E1">
          <w:rPr>
            <w:noProof/>
            <w:webHidden/>
          </w:rPr>
          <w:t>23</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52" w:history="1">
        <w:r w:rsidR="009E5647" w:rsidRPr="007B417B">
          <w:rPr>
            <w:rStyle w:val="Hyperlink"/>
            <w:rFonts w:ascii="Cambria" w:hAnsi="Cambria"/>
            <w:noProof/>
          </w:rPr>
          <w:t>2.9.</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Interest Expenses</w:t>
        </w:r>
        <w:r w:rsidR="009E5647">
          <w:rPr>
            <w:noProof/>
            <w:webHidden/>
          </w:rPr>
          <w:tab/>
        </w:r>
        <w:r>
          <w:rPr>
            <w:noProof/>
            <w:webHidden/>
          </w:rPr>
          <w:fldChar w:fldCharType="begin"/>
        </w:r>
        <w:r w:rsidR="009E5647">
          <w:rPr>
            <w:noProof/>
            <w:webHidden/>
          </w:rPr>
          <w:instrText xml:space="preserve"> PAGEREF _Toc436593452 \h </w:instrText>
        </w:r>
        <w:r>
          <w:rPr>
            <w:noProof/>
            <w:webHidden/>
          </w:rPr>
        </w:r>
        <w:r>
          <w:rPr>
            <w:noProof/>
            <w:webHidden/>
          </w:rPr>
          <w:fldChar w:fldCharType="separate"/>
        </w:r>
        <w:r w:rsidR="003D06E1">
          <w:rPr>
            <w:noProof/>
            <w:webHidden/>
          </w:rPr>
          <w:t>24</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53" w:history="1">
        <w:r w:rsidR="009E5647" w:rsidRPr="007B417B">
          <w:rPr>
            <w:rStyle w:val="Hyperlink"/>
            <w:rFonts w:ascii="Cambria" w:hAnsi="Cambria"/>
            <w:noProof/>
          </w:rPr>
          <w:t>2.9.2.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World Bank Loan</w:t>
        </w:r>
        <w:r w:rsidR="009E5647">
          <w:rPr>
            <w:noProof/>
            <w:webHidden/>
          </w:rPr>
          <w:tab/>
        </w:r>
        <w:r>
          <w:rPr>
            <w:noProof/>
            <w:webHidden/>
          </w:rPr>
          <w:fldChar w:fldCharType="begin"/>
        </w:r>
        <w:r w:rsidR="009E5647">
          <w:rPr>
            <w:noProof/>
            <w:webHidden/>
          </w:rPr>
          <w:instrText xml:space="preserve"> PAGEREF _Toc436593453 \h </w:instrText>
        </w:r>
        <w:r>
          <w:rPr>
            <w:noProof/>
            <w:webHidden/>
          </w:rPr>
        </w:r>
        <w:r>
          <w:rPr>
            <w:noProof/>
            <w:webHidden/>
          </w:rPr>
          <w:fldChar w:fldCharType="separate"/>
        </w:r>
        <w:r w:rsidR="003D06E1">
          <w:rPr>
            <w:noProof/>
            <w:webHidden/>
          </w:rPr>
          <w:t>25</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54" w:history="1">
        <w:r w:rsidR="009E5647" w:rsidRPr="007B417B">
          <w:rPr>
            <w:rStyle w:val="Hyperlink"/>
            <w:rFonts w:ascii="Cambria" w:hAnsi="Cambria"/>
            <w:noProof/>
          </w:rPr>
          <w:t>2.9.3.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Capex Loan from Govt. of Odisha</w:t>
        </w:r>
        <w:r w:rsidR="009E5647">
          <w:rPr>
            <w:noProof/>
            <w:webHidden/>
          </w:rPr>
          <w:tab/>
        </w:r>
        <w:r>
          <w:rPr>
            <w:noProof/>
            <w:webHidden/>
          </w:rPr>
          <w:fldChar w:fldCharType="begin"/>
        </w:r>
        <w:r w:rsidR="009E5647">
          <w:rPr>
            <w:noProof/>
            <w:webHidden/>
          </w:rPr>
          <w:instrText xml:space="preserve"> PAGEREF _Toc436593454 \h </w:instrText>
        </w:r>
        <w:r>
          <w:rPr>
            <w:noProof/>
            <w:webHidden/>
          </w:rPr>
        </w:r>
        <w:r>
          <w:rPr>
            <w:noProof/>
            <w:webHidden/>
          </w:rPr>
          <w:fldChar w:fldCharType="separate"/>
        </w:r>
        <w:r w:rsidR="003D06E1">
          <w:rPr>
            <w:noProof/>
            <w:webHidden/>
          </w:rPr>
          <w:t>25</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55" w:history="1">
        <w:r w:rsidR="009E5647" w:rsidRPr="007B417B">
          <w:rPr>
            <w:rStyle w:val="Hyperlink"/>
            <w:rFonts w:ascii="Cambria" w:hAnsi="Cambria"/>
            <w:noProof/>
          </w:rPr>
          <w:t>2.9.4.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Interest on Security Deposit</w:t>
        </w:r>
        <w:r w:rsidR="009E5647">
          <w:rPr>
            <w:noProof/>
            <w:webHidden/>
          </w:rPr>
          <w:tab/>
        </w:r>
        <w:r>
          <w:rPr>
            <w:noProof/>
            <w:webHidden/>
          </w:rPr>
          <w:fldChar w:fldCharType="begin"/>
        </w:r>
        <w:r w:rsidR="009E5647">
          <w:rPr>
            <w:noProof/>
            <w:webHidden/>
          </w:rPr>
          <w:instrText xml:space="preserve"> PAGEREF _Toc436593455 \h </w:instrText>
        </w:r>
        <w:r>
          <w:rPr>
            <w:noProof/>
            <w:webHidden/>
          </w:rPr>
        </w:r>
        <w:r>
          <w:rPr>
            <w:noProof/>
            <w:webHidden/>
          </w:rPr>
          <w:fldChar w:fldCharType="separate"/>
        </w:r>
        <w:r w:rsidR="003D06E1">
          <w:rPr>
            <w:noProof/>
            <w:webHidden/>
          </w:rPr>
          <w:t>25</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56" w:history="1">
        <w:r w:rsidR="009E5647" w:rsidRPr="007B417B">
          <w:rPr>
            <w:rStyle w:val="Hyperlink"/>
            <w:rFonts w:ascii="Cambria" w:hAnsi="Cambria"/>
            <w:noProof/>
          </w:rPr>
          <w:t>2.9.5.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Total Interest for Financial Year FY 2016-17</w:t>
        </w:r>
        <w:r w:rsidR="009E5647">
          <w:rPr>
            <w:noProof/>
            <w:webHidden/>
          </w:rPr>
          <w:tab/>
        </w:r>
        <w:r>
          <w:rPr>
            <w:noProof/>
            <w:webHidden/>
          </w:rPr>
          <w:fldChar w:fldCharType="begin"/>
        </w:r>
        <w:r w:rsidR="009E5647">
          <w:rPr>
            <w:noProof/>
            <w:webHidden/>
          </w:rPr>
          <w:instrText xml:space="preserve"> PAGEREF _Toc436593456 \h </w:instrText>
        </w:r>
        <w:r>
          <w:rPr>
            <w:noProof/>
            <w:webHidden/>
          </w:rPr>
        </w:r>
        <w:r>
          <w:rPr>
            <w:noProof/>
            <w:webHidden/>
          </w:rPr>
          <w:fldChar w:fldCharType="separate"/>
        </w:r>
        <w:r w:rsidR="003D06E1">
          <w:rPr>
            <w:noProof/>
            <w:webHidden/>
          </w:rPr>
          <w:t>26</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57" w:history="1">
        <w:r w:rsidR="009E5647" w:rsidRPr="007B417B">
          <w:rPr>
            <w:rStyle w:val="Hyperlink"/>
            <w:rFonts w:ascii="Cambria" w:hAnsi="Cambria"/>
            <w:noProof/>
          </w:rPr>
          <w:t>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Capital Expenditure Programs</w:t>
        </w:r>
        <w:r w:rsidR="009E5647">
          <w:rPr>
            <w:noProof/>
            <w:webHidden/>
          </w:rPr>
          <w:tab/>
        </w:r>
        <w:r>
          <w:rPr>
            <w:noProof/>
            <w:webHidden/>
          </w:rPr>
          <w:fldChar w:fldCharType="begin"/>
        </w:r>
        <w:r w:rsidR="009E5647">
          <w:rPr>
            <w:noProof/>
            <w:webHidden/>
          </w:rPr>
          <w:instrText xml:space="preserve"> PAGEREF _Toc436593457 \h </w:instrText>
        </w:r>
        <w:r>
          <w:rPr>
            <w:noProof/>
            <w:webHidden/>
          </w:rPr>
        </w:r>
        <w:r>
          <w:rPr>
            <w:noProof/>
            <w:webHidden/>
          </w:rPr>
          <w:fldChar w:fldCharType="separate"/>
        </w:r>
        <w:r w:rsidR="003D06E1">
          <w:rPr>
            <w:noProof/>
            <w:webHidden/>
          </w:rPr>
          <w:t>26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58" w:history="1">
        <w:r w:rsidR="009E5647" w:rsidRPr="007B417B">
          <w:rPr>
            <w:rStyle w:val="Hyperlink"/>
            <w:rFonts w:ascii="Cambria" w:hAnsi="Cambria"/>
            <w:noProof/>
          </w:rPr>
          <w:t>3.1.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Development Programme of Energy System Improvement (DESI)</w:t>
        </w:r>
        <w:r w:rsidR="009E5647">
          <w:rPr>
            <w:noProof/>
            <w:webHidden/>
          </w:rPr>
          <w:tab/>
        </w:r>
        <w:r>
          <w:rPr>
            <w:noProof/>
            <w:webHidden/>
          </w:rPr>
          <w:fldChar w:fldCharType="begin"/>
        </w:r>
        <w:r w:rsidR="009E5647">
          <w:rPr>
            <w:noProof/>
            <w:webHidden/>
          </w:rPr>
          <w:instrText xml:space="preserve"> PAGEREF _Toc436593458 \h </w:instrText>
        </w:r>
        <w:r>
          <w:rPr>
            <w:noProof/>
            <w:webHidden/>
          </w:rPr>
        </w:r>
        <w:r>
          <w:rPr>
            <w:noProof/>
            <w:webHidden/>
          </w:rPr>
          <w:fldChar w:fldCharType="separate"/>
        </w:r>
        <w:r w:rsidR="003D06E1">
          <w:rPr>
            <w:noProof/>
            <w:webHidden/>
          </w:rPr>
          <w:t>26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59" w:history="1">
        <w:r w:rsidR="009E5647" w:rsidRPr="007B417B">
          <w:rPr>
            <w:rStyle w:val="Hyperlink"/>
            <w:rFonts w:ascii="Cambria" w:hAnsi="Cambria"/>
            <w:noProof/>
          </w:rPr>
          <w:t>3.2.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Capital Expenditure Programme (CAPEX)</w:t>
        </w:r>
        <w:r w:rsidR="009E5647">
          <w:rPr>
            <w:noProof/>
            <w:webHidden/>
          </w:rPr>
          <w:tab/>
        </w:r>
        <w:r>
          <w:rPr>
            <w:noProof/>
            <w:webHidden/>
          </w:rPr>
          <w:fldChar w:fldCharType="begin"/>
        </w:r>
        <w:r w:rsidR="009E5647">
          <w:rPr>
            <w:noProof/>
            <w:webHidden/>
          </w:rPr>
          <w:instrText xml:space="preserve"> PAGEREF _Toc436593459 \h </w:instrText>
        </w:r>
        <w:r>
          <w:rPr>
            <w:noProof/>
            <w:webHidden/>
          </w:rPr>
        </w:r>
        <w:r>
          <w:rPr>
            <w:noProof/>
            <w:webHidden/>
          </w:rPr>
          <w:fldChar w:fldCharType="separate"/>
        </w:r>
        <w:r w:rsidR="003D06E1">
          <w:rPr>
            <w:noProof/>
            <w:webHidden/>
          </w:rPr>
          <w:t>27</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0" w:history="1">
        <w:r w:rsidR="009E5647" w:rsidRPr="007B417B">
          <w:rPr>
            <w:rStyle w:val="Hyperlink"/>
            <w:rFonts w:ascii="Cambria" w:hAnsi="Cambria"/>
            <w:noProof/>
          </w:rPr>
          <w:t>3.3.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Strengthening of Infrastructures in Elephant Corridor</w:t>
        </w:r>
        <w:r w:rsidR="009E5647">
          <w:rPr>
            <w:noProof/>
            <w:webHidden/>
          </w:rPr>
          <w:tab/>
        </w:r>
        <w:r>
          <w:rPr>
            <w:noProof/>
            <w:webHidden/>
          </w:rPr>
          <w:fldChar w:fldCharType="begin"/>
        </w:r>
        <w:r w:rsidR="009E5647">
          <w:rPr>
            <w:noProof/>
            <w:webHidden/>
          </w:rPr>
          <w:instrText xml:space="preserve"> PAGEREF _Toc436593460 \h </w:instrText>
        </w:r>
        <w:r>
          <w:rPr>
            <w:noProof/>
            <w:webHidden/>
          </w:rPr>
        </w:r>
        <w:r>
          <w:rPr>
            <w:noProof/>
            <w:webHidden/>
          </w:rPr>
          <w:fldChar w:fldCharType="separate"/>
        </w:r>
        <w:r w:rsidR="003D06E1">
          <w:rPr>
            <w:noProof/>
            <w:webHidden/>
          </w:rPr>
          <w:t>27</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1" w:history="1">
        <w:r w:rsidR="009E5647" w:rsidRPr="007B417B">
          <w:rPr>
            <w:rStyle w:val="Hyperlink"/>
            <w:rFonts w:ascii="Cambria" w:hAnsi="Cambria"/>
            <w:noProof/>
          </w:rPr>
          <w:t>3.4.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Strengthening Project (ODSSP)</w:t>
        </w:r>
        <w:r w:rsidR="009E5647">
          <w:rPr>
            <w:noProof/>
            <w:webHidden/>
          </w:rPr>
          <w:tab/>
        </w:r>
        <w:r>
          <w:rPr>
            <w:noProof/>
            <w:webHidden/>
          </w:rPr>
          <w:fldChar w:fldCharType="begin"/>
        </w:r>
        <w:r w:rsidR="009E5647">
          <w:rPr>
            <w:noProof/>
            <w:webHidden/>
          </w:rPr>
          <w:instrText xml:space="preserve"> PAGEREF _Toc436593461 \h </w:instrText>
        </w:r>
        <w:r>
          <w:rPr>
            <w:noProof/>
            <w:webHidden/>
          </w:rPr>
        </w:r>
        <w:r>
          <w:rPr>
            <w:noProof/>
            <w:webHidden/>
          </w:rPr>
          <w:fldChar w:fldCharType="separate"/>
        </w:r>
        <w:r w:rsidR="003D06E1">
          <w:rPr>
            <w:noProof/>
            <w:webHidden/>
          </w:rPr>
          <w:t>27</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2" w:history="1">
        <w:r w:rsidR="009E5647" w:rsidRPr="007B417B">
          <w:rPr>
            <w:rStyle w:val="Hyperlink"/>
            <w:rFonts w:ascii="Cambria" w:hAnsi="Cambria"/>
            <w:noProof/>
          </w:rPr>
          <w:t>3.5.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Odisha Dedicated Agriculture and Fishery Feeder (ODAFF)</w:t>
        </w:r>
        <w:r w:rsidR="009E5647">
          <w:rPr>
            <w:noProof/>
            <w:webHidden/>
          </w:rPr>
          <w:tab/>
        </w:r>
        <w:r>
          <w:rPr>
            <w:noProof/>
            <w:webHidden/>
          </w:rPr>
          <w:fldChar w:fldCharType="begin"/>
        </w:r>
        <w:r w:rsidR="009E5647">
          <w:rPr>
            <w:noProof/>
            <w:webHidden/>
          </w:rPr>
          <w:instrText xml:space="preserve"> PAGEREF _Toc436593462 \h </w:instrText>
        </w:r>
        <w:r>
          <w:rPr>
            <w:noProof/>
            <w:webHidden/>
          </w:rPr>
        </w:r>
        <w:r>
          <w:rPr>
            <w:noProof/>
            <w:webHidden/>
          </w:rPr>
          <w:fldChar w:fldCharType="separate"/>
        </w:r>
        <w:r w:rsidR="003D06E1">
          <w:rPr>
            <w:noProof/>
            <w:webHidden/>
          </w:rPr>
          <w:t>28</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3" w:history="1">
        <w:r w:rsidR="009E5647" w:rsidRPr="007B417B">
          <w:rPr>
            <w:rStyle w:val="Hyperlink"/>
            <w:rFonts w:ascii="Cambria" w:hAnsi="Cambria"/>
            <w:noProof/>
          </w:rPr>
          <w:t>3.6.</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New Schemes</w:t>
        </w:r>
        <w:r w:rsidR="009E5647">
          <w:rPr>
            <w:noProof/>
            <w:webHidden/>
          </w:rPr>
          <w:tab/>
        </w:r>
        <w:r>
          <w:rPr>
            <w:noProof/>
            <w:webHidden/>
          </w:rPr>
          <w:fldChar w:fldCharType="begin"/>
        </w:r>
        <w:r w:rsidR="009E5647">
          <w:rPr>
            <w:noProof/>
            <w:webHidden/>
          </w:rPr>
          <w:instrText xml:space="preserve"> PAGEREF _Toc436593463 \h </w:instrText>
        </w:r>
        <w:r>
          <w:rPr>
            <w:noProof/>
            <w:webHidden/>
          </w:rPr>
        </w:r>
        <w:r>
          <w:rPr>
            <w:noProof/>
            <w:webHidden/>
          </w:rPr>
          <w:fldChar w:fldCharType="separate"/>
        </w:r>
        <w:r w:rsidR="003D06E1">
          <w:rPr>
            <w:noProof/>
            <w:webHidden/>
          </w:rPr>
          <w:t>28</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64" w:history="1">
        <w:r w:rsidR="009E5647" w:rsidRPr="007B417B">
          <w:rPr>
            <w:rStyle w:val="Hyperlink"/>
            <w:rFonts w:ascii="Cambria" w:hAnsi="Cambria" w:cs="Calibri"/>
            <w:noProof/>
          </w:rPr>
          <w:t>3.6.1.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libri" w:hAnsi="Calibri" w:cs="Calibri"/>
            <w:noProof/>
          </w:rPr>
          <w:t>RGGVY Phase – II Dindayal Upadhyaya.</w:t>
        </w:r>
        <w:r w:rsidR="009E5647">
          <w:rPr>
            <w:noProof/>
            <w:webHidden/>
          </w:rPr>
          <w:tab/>
        </w:r>
        <w:r>
          <w:rPr>
            <w:noProof/>
            <w:webHidden/>
          </w:rPr>
          <w:fldChar w:fldCharType="begin"/>
        </w:r>
        <w:r w:rsidR="009E5647">
          <w:rPr>
            <w:noProof/>
            <w:webHidden/>
          </w:rPr>
          <w:instrText xml:space="preserve"> PAGEREF _Toc436593464 \h </w:instrText>
        </w:r>
        <w:r>
          <w:rPr>
            <w:noProof/>
            <w:webHidden/>
          </w:rPr>
        </w:r>
        <w:r>
          <w:rPr>
            <w:noProof/>
            <w:webHidden/>
          </w:rPr>
          <w:fldChar w:fldCharType="separate"/>
        </w:r>
        <w:r w:rsidR="003D06E1">
          <w:rPr>
            <w:noProof/>
            <w:webHidden/>
          </w:rPr>
          <w:t>28</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65" w:history="1">
        <w:r w:rsidR="009E5647" w:rsidRPr="007B417B">
          <w:rPr>
            <w:rStyle w:val="Hyperlink"/>
            <w:rFonts w:ascii="Cambria" w:hAnsi="Cambria"/>
            <w:noProof/>
          </w:rPr>
          <w:t>3.6.2.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Integrated</w:t>
        </w:r>
        <w:r w:rsidR="009E5647" w:rsidRPr="007B417B">
          <w:rPr>
            <w:rStyle w:val="Hyperlink"/>
            <w:rFonts w:ascii="Verdana" w:hAnsi="Verdana"/>
            <w:noProof/>
          </w:rPr>
          <w:t xml:space="preserve"> </w:t>
        </w:r>
        <w:r w:rsidR="009E5647" w:rsidRPr="007B417B">
          <w:rPr>
            <w:rStyle w:val="Hyperlink"/>
            <w:rFonts w:ascii="Cambria" w:hAnsi="Cambria"/>
            <w:noProof/>
          </w:rPr>
          <w:t>Power Development scheme (IPDS) –</w:t>
        </w:r>
        <w:r w:rsidR="009E5647">
          <w:rPr>
            <w:noProof/>
            <w:webHidden/>
          </w:rPr>
          <w:tab/>
        </w:r>
        <w:r>
          <w:rPr>
            <w:noProof/>
            <w:webHidden/>
          </w:rPr>
          <w:fldChar w:fldCharType="begin"/>
        </w:r>
        <w:r w:rsidR="009E5647">
          <w:rPr>
            <w:noProof/>
            <w:webHidden/>
          </w:rPr>
          <w:instrText xml:space="preserve"> PAGEREF _Toc436593465 \h </w:instrText>
        </w:r>
        <w:r>
          <w:rPr>
            <w:noProof/>
            <w:webHidden/>
          </w:rPr>
        </w:r>
        <w:r>
          <w:rPr>
            <w:noProof/>
            <w:webHidden/>
          </w:rPr>
          <w:fldChar w:fldCharType="separate"/>
        </w:r>
        <w:r w:rsidR="003D06E1">
          <w:rPr>
            <w:noProof/>
            <w:webHidden/>
          </w:rPr>
          <w:t>29</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66" w:history="1">
        <w:r w:rsidR="009E5647" w:rsidRPr="007B417B">
          <w:rPr>
            <w:rStyle w:val="Hyperlink"/>
            <w:rFonts w:ascii="Cambria" w:hAnsi="Cambria"/>
            <w:noProof/>
          </w:rPr>
          <w:t>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Revenue and truing up</w:t>
        </w:r>
        <w:r w:rsidR="009E5647">
          <w:rPr>
            <w:noProof/>
            <w:webHidden/>
          </w:rPr>
          <w:tab/>
        </w:r>
        <w:r>
          <w:rPr>
            <w:noProof/>
            <w:webHidden/>
          </w:rPr>
          <w:fldChar w:fldCharType="begin"/>
        </w:r>
        <w:r w:rsidR="009E5647">
          <w:rPr>
            <w:noProof/>
            <w:webHidden/>
          </w:rPr>
          <w:instrText xml:space="preserve"> PAGEREF _Toc436593466 \h </w:instrText>
        </w:r>
        <w:r>
          <w:rPr>
            <w:noProof/>
            <w:webHidden/>
          </w:rPr>
        </w:r>
        <w:r>
          <w:rPr>
            <w:noProof/>
            <w:webHidden/>
          </w:rPr>
          <w:fldChar w:fldCharType="separate"/>
        </w:r>
        <w:r w:rsidR="003D06E1">
          <w:rPr>
            <w:noProof/>
            <w:webHidden/>
          </w:rPr>
          <w:t>30</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7" w:history="1">
        <w:r w:rsidR="009E5647" w:rsidRPr="007B417B">
          <w:rPr>
            <w:rStyle w:val="Hyperlink"/>
            <w:noProof/>
          </w:rPr>
          <w:t>4.1.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Non Tariff Income</w:t>
        </w:r>
        <w:r w:rsidR="009E5647">
          <w:rPr>
            <w:noProof/>
            <w:webHidden/>
          </w:rPr>
          <w:tab/>
        </w:r>
        <w:r>
          <w:rPr>
            <w:noProof/>
            <w:webHidden/>
          </w:rPr>
          <w:fldChar w:fldCharType="begin"/>
        </w:r>
        <w:r w:rsidR="009E5647">
          <w:rPr>
            <w:noProof/>
            <w:webHidden/>
          </w:rPr>
          <w:instrText xml:space="preserve"> PAGEREF _Toc436593467 \h </w:instrText>
        </w:r>
        <w:r>
          <w:rPr>
            <w:noProof/>
            <w:webHidden/>
          </w:rPr>
        </w:r>
        <w:r>
          <w:rPr>
            <w:noProof/>
            <w:webHidden/>
          </w:rPr>
          <w:fldChar w:fldCharType="separate"/>
        </w:r>
        <w:r w:rsidR="003D06E1">
          <w:rPr>
            <w:noProof/>
            <w:webHidden/>
          </w:rPr>
          <w:t>30</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8" w:history="1">
        <w:r w:rsidR="009E5647" w:rsidRPr="007B417B">
          <w:rPr>
            <w:rStyle w:val="Hyperlink"/>
            <w:noProof/>
          </w:rPr>
          <w:t>4.2</w:t>
        </w:r>
        <w:r w:rsidR="009E5647" w:rsidRPr="007B417B">
          <w:rPr>
            <w:rStyle w:val="Hyperlink"/>
            <w:rFonts w:ascii="Cambria" w:hAnsi="Cambria"/>
            <w:noProof/>
          </w:rPr>
          <w:t>.</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Provision for Contingency Reserve</w:t>
        </w:r>
        <w:r w:rsidR="009E5647">
          <w:rPr>
            <w:noProof/>
            <w:webHidden/>
          </w:rPr>
          <w:tab/>
        </w:r>
        <w:r>
          <w:rPr>
            <w:noProof/>
            <w:webHidden/>
          </w:rPr>
          <w:fldChar w:fldCharType="begin"/>
        </w:r>
        <w:r w:rsidR="009E5647">
          <w:rPr>
            <w:noProof/>
            <w:webHidden/>
          </w:rPr>
          <w:instrText xml:space="preserve"> PAGEREF _Toc436593468 \h </w:instrText>
        </w:r>
        <w:r>
          <w:rPr>
            <w:noProof/>
            <w:webHidden/>
          </w:rPr>
        </w:r>
        <w:r>
          <w:rPr>
            <w:noProof/>
            <w:webHidden/>
          </w:rPr>
          <w:fldChar w:fldCharType="separate"/>
        </w:r>
        <w:r w:rsidR="003D06E1">
          <w:rPr>
            <w:noProof/>
            <w:webHidden/>
          </w:rPr>
          <w:t>30</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69" w:history="1">
        <w:r w:rsidR="009E5647" w:rsidRPr="007B417B">
          <w:rPr>
            <w:rStyle w:val="Hyperlink"/>
            <w:rFonts w:ascii="Cambria" w:hAnsi="Cambria"/>
            <w:noProof/>
          </w:rPr>
          <w:t>4.3.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Reasonable Return</w:t>
        </w:r>
        <w:r w:rsidR="009E5647">
          <w:rPr>
            <w:noProof/>
            <w:webHidden/>
          </w:rPr>
          <w:tab/>
        </w:r>
        <w:r>
          <w:rPr>
            <w:noProof/>
            <w:webHidden/>
          </w:rPr>
          <w:fldChar w:fldCharType="begin"/>
        </w:r>
        <w:r w:rsidR="009E5647">
          <w:rPr>
            <w:noProof/>
            <w:webHidden/>
          </w:rPr>
          <w:instrText xml:space="preserve"> PAGEREF _Toc436593469 \h </w:instrText>
        </w:r>
        <w:r>
          <w:rPr>
            <w:noProof/>
            <w:webHidden/>
          </w:rPr>
        </w:r>
        <w:r>
          <w:rPr>
            <w:noProof/>
            <w:webHidden/>
          </w:rPr>
          <w:fldChar w:fldCharType="separate"/>
        </w:r>
        <w:r w:rsidR="003D06E1">
          <w:rPr>
            <w:noProof/>
            <w:webHidden/>
          </w:rPr>
          <w:t>30</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0" w:history="1">
        <w:r w:rsidR="009E5647" w:rsidRPr="007B417B">
          <w:rPr>
            <w:rStyle w:val="Hyperlink"/>
            <w:rFonts w:ascii="Cambria" w:hAnsi="Cambria"/>
            <w:noProof/>
          </w:rPr>
          <w:t>4.4.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TRUING UP FOR FY 2015-16</w:t>
        </w:r>
        <w:r w:rsidR="009E5647">
          <w:rPr>
            <w:noProof/>
            <w:webHidden/>
          </w:rPr>
          <w:tab/>
        </w:r>
        <w:r>
          <w:rPr>
            <w:noProof/>
            <w:webHidden/>
          </w:rPr>
          <w:fldChar w:fldCharType="begin"/>
        </w:r>
        <w:r w:rsidR="009E5647">
          <w:rPr>
            <w:noProof/>
            <w:webHidden/>
          </w:rPr>
          <w:instrText xml:space="preserve"> PAGEREF _Toc436593470 \h </w:instrText>
        </w:r>
        <w:r>
          <w:rPr>
            <w:noProof/>
            <w:webHidden/>
          </w:rPr>
        </w:r>
        <w:r>
          <w:rPr>
            <w:noProof/>
            <w:webHidden/>
          </w:rPr>
          <w:fldChar w:fldCharType="separate"/>
        </w:r>
        <w:r w:rsidR="003D06E1">
          <w:rPr>
            <w:noProof/>
            <w:webHidden/>
          </w:rPr>
          <w:t>31</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1" w:history="1">
        <w:r w:rsidR="009E5647" w:rsidRPr="007B417B">
          <w:rPr>
            <w:rStyle w:val="Hyperlink"/>
            <w:rFonts w:ascii="Cambria" w:hAnsi="Cambria"/>
            <w:noProof/>
          </w:rPr>
          <w:t>4.5.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Revenue at Existing Tariffs</w:t>
        </w:r>
        <w:r w:rsidR="009E5647">
          <w:rPr>
            <w:noProof/>
            <w:webHidden/>
          </w:rPr>
          <w:tab/>
        </w:r>
        <w:r>
          <w:rPr>
            <w:noProof/>
            <w:webHidden/>
          </w:rPr>
          <w:fldChar w:fldCharType="begin"/>
        </w:r>
        <w:r w:rsidR="009E5647">
          <w:rPr>
            <w:noProof/>
            <w:webHidden/>
          </w:rPr>
          <w:instrText xml:space="preserve"> PAGEREF _Toc436593471 \h </w:instrText>
        </w:r>
        <w:r>
          <w:rPr>
            <w:noProof/>
            <w:webHidden/>
          </w:rPr>
        </w:r>
        <w:r>
          <w:rPr>
            <w:noProof/>
            <w:webHidden/>
          </w:rPr>
          <w:fldChar w:fldCharType="separate"/>
        </w:r>
        <w:r w:rsidR="003D06E1">
          <w:rPr>
            <w:noProof/>
            <w:webHidden/>
          </w:rPr>
          <w:t>32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2" w:history="1">
        <w:r w:rsidR="009E5647" w:rsidRPr="007B417B">
          <w:rPr>
            <w:rStyle w:val="Hyperlink"/>
            <w:rFonts w:ascii="Cambria" w:hAnsi="Cambria"/>
            <w:noProof/>
          </w:rPr>
          <w:t>4.6.</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Summary of Annual Revenue Requirement and Revenue Gap</w:t>
        </w:r>
        <w:r w:rsidR="009E5647">
          <w:rPr>
            <w:noProof/>
            <w:webHidden/>
          </w:rPr>
          <w:tab/>
        </w:r>
        <w:r>
          <w:rPr>
            <w:noProof/>
            <w:webHidden/>
          </w:rPr>
          <w:fldChar w:fldCharType="begin"/>
        </w:r>
        <w:r w:rsidR="009E5647">
          <w:rPr>
            <w:noProof/>
            <w:webHidden/>
          </w:rPr>
          <w:instrText xml:space="preserve"> PAGEREF _Toc436593472 \h </w:instrText>
        </w:r>
        <w:r>
          <w:rPr>
            <w:noProof/>
            <w:webHidden/>
          </w:rPr>
        </w:r>
        <w:r>
          <w:rPr>
            <w:noProof/>
            <w:webHidden/>
          </w:rPr>
          <w:fldChar w:fldCharType="separate"/>
        </w:r>
        <w:r w:rsidR="003D06E1">
          <w:rPr>
            <w:noProof/>
            <w:webHidden/>
          </w:rPr>
          <w:t>32</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73" w:history="1">
        <w:r w:rsidR="009E5647" w:rsidRPr="007B417B">
          <w:rPr>
            <w:rStyle w:val="Hyperlink"/>
            <w:rFonts w:ascii="Calibri" w:hAnsi="Calibri" w:cs="Calibri"/>
            <w:noProof/>
          </w:rPr>
          <w:t>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cs="Calibri"/>
            <w:noProof/>
          </w:rPr>
          <w:t>Initiatives</w:t>
        </w:r>
        <w:r w:rsidR="009E5647" w:rsidRPr="007B417B">
          <w:rPr>
            <w:rStyle w:val="Hyperlink"/>
            <w:rFonts w:ascii="Calibri" w:hAnsi="Calibri" w:cs="Calibri"/>
            <w:noProof/>
          </w:rPr>
          <w:t xml:space="preserve"> </w:t>
        </w:r>
        <w:r w:rsidR="009E5647" w:rsidRPr="007B417B">
          <w:rPr>
            <w:rStyle w:val="Hyperlink"/>
            <w:rFonts w:ascii="Cambria" w:hAnsi="Cambria" w:cs="Calibri"/>
            <w:noProof/>
          </w:rPr>
          <w:t>by DISCOM</w:t>
        </w:r>
        <w:r w:rsidR="009E5647">
          <w:rPr>
            <w:noProof/>
            <w:webHidden/>
          </w:rPr>
          <w:tab/>
        </w:r>
        <w:r>
          <w:rPr>
            <w:noProof/>
            <w:webHidden/>
          </w:rPr>
          <w:fldChar w:fldCharType="begin"/>
        </w:r>
        <w:r w:rsidR="009E5647">
          <w:rPr>
            <w:noProof/>
            <w:webHidden/>
          </w:rPr>
          <w:instrText xml:space="preserve"> PAGEREF _Toc436593473 \h </w:instrText>
        </w:r>
        <w:r>
          <w:rPr>
            <w:noProof/>
            <w:webHidden/>
          </w:rPr>
        </w:r>
        <w:r>
          <w:rPr>
            <w:noProof/>
            <w:webHidden/>
          </w:rPr>
          <w:fldChar w:fldCharType="separate"/>
        </w:r>
        <w:r w:rsidR="003D06E1">
          <w:rPr>
            <w:noProof/>
            <w:webHidden/>
          </w:rPr>
          <w:t>32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4" w:history="1">
        <w:r w:rsidR="009E5647" w:rsidRPr="007B417B">
          <w:rPr>
            <w:rStyle w:val="Hyperlink"/>
            <w:rFonts w:ascii="Cambria" w:hAnsi="Cambria"/>
            <w:noProof/>
          </w:rPr>
          <w:t>5.1.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Compliance to OERC Directions</w:t>
        </w:r>
        <w:r w:rsidR="009E5647">
          <w:rPr>
            <w:noProof/>
            <w:webHidden/>
          </w:rPr>
          <w:tab/>
        </w:r>
        <w:r>
          <w:rPr>
            <w:noProof/>
            <w:webHidden/>
          </w:rPr>
          <w:fldChar w:fldCharType="begin"/>
        </w:r>
        <w:r w:rsidR="009E5647">
          <w:rPr>
            <w:noProof/>
            <w:webHidden/>
          </w:rPr>
          <w:instrText xml:space="preserve"> PAGEREF _Toc436593474 \h </w:instrText>
        </w:r>
        <w:r>
          <w:rPr>
            <w:noProof/>
            <w:webHidden/>
          </w:rPr>
        </w:r>
        <w:r>
          <w:rPr>
            <w:noProof/>
            <w:webHidden/>
          </w:rPr>
          <w:fldChar w:fldCharType="separate"/>
        </w:r>
        <w:r w:rsidR="003D06E1">
          <w:rPr>
            <w:noProof/>
            <w:webHidden/>
          </w:rPr>
          <w:t>32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5" w:history="1">
        <w:r w:rsidR="009E5647" w:rsidRPr="007B417B">
          <w:rPr>
            <w:rStyle w:val="Hyperlink"/>
            <w:rFonts w:ascii="Cambria" w:hAnsi="Cambria"/>
            <w:noProof/>
          </w:rPr>
          <w:t>5.2.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Various Payment Options</w:t>
        </w:r>
        <w:r w:rsidR="009E5647">
          <w:rPr>
            <w:noProof/>
            <w:webHidden/>
          </w:rPr>
          <w:tab/>
        </w:r>
        <w:r>
          <w:rPr>
            <w:noProof/>
            <w:webHidden/>
          </w:rPr>
          <w:fldChar w:fldCharType="begin"/>
        </w:r>
        <w:r w:rsidR="009E5647">
          <w:rPr>
            <w:noProof/>
            <w:webHidden/>
          </w:rPr>
          <w:instrText xml:space="preserve"> PAGEREF _Toc436593475 \h </w:instrText>
        </w:r>
        <w:r>
          <w:rPr>
            <w:noProof/>
            <w:webHidden/>
          </w:rPr>
        </w:r>
        <w:r>
          <w:rPr>
            <w:noProof/>
            <w:webHidden/>
          </w:rPr>
          <w:fldChar w:fldCharType="separate"/>
        </w:r>
        <w:r w:rsidR="003D06E1">
          <w:rPr>
            <w:noProof/>
            <w:webHidden/>
          </w:rPr>
          <w:t>36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6" w:history="1">
        <w:r w:rsidR="009E5647" w:rsidRPr="007B417B">
          <w:rPr>
            <w:rStyle w:val="Hyperlink"/>
            <w:rFonts w:ascii="Cambria" w:hAnsi="Cambria"/>
            <w:noProof/>
          </w:rPr>
          <w:t>5.3.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Development of Franchisee in Utility Area</w:t>
        </w:r>
        <w:r w:rsidR="009E5647">
          <w:rPr>
            <w:noProof/>
            <w:webHidden/>
          </w:rPr>
          <w:tab/>
        </w:r>
        <w:r>
          <w:rPr>
            <w:noProof/>
            <w:webHidden/>
          </w:rPr>
          <w:fldChar w:fldCharType="begin"/>
        </w:r>
        <w:r w:rsidR="009E5647">
          <w:rPr>
            <w:noProof/>
            <w:webHidden/>
          </w:rPr>
          <w:instrText xml:space="preserve"> PAGEREF _Toc436593476 \h </w:instrText>
        </w:r>
        <w:r>
          <w:rPr>
            <w:noProof/>
            <w:webHidden/>
          </w:rPr>
        </w:r>
        <w:r>
          <w:rPr>
            <w:noProof/>
            <w:webHidden/>
          </w:rPr>
          <w:fldChar w:fldCharType="separate"/>
        </w:r>
        <w:r w:rsidR="003D06E1">
          <w:rPr>
            <w:noProof/>
            <w:webHidden/>
          </w:rPr>
          <w:t>37</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7" w:history="1">
        <w:r w:rsidR="009E5647" w:rsidRPr="007B417B">
          <w:rPr>
            <w:rStyle w:val="Hyperlink"/>
            <w:rFonts w:ascii="Cambria" w:hAnsi="Cambria"/>
            <w:noProof/>
          </w:rPr>
          <w:t>5.4.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Automated Meter Reading System:</w:t>
        </w:r>
        <w:r w:rsidR="009E5647">
          <w:rPr>
            <w:noProof/>
            <w:webHidden/>
          </w:rPr>
          <w:tab/>
        </w:r>
        <w:r>
          <w:rPr>
            <w:noProof/>
            <w:webHidden/>
          </w:rPr>
          <w:fldChar w:fldCharType="begin"/>
        </w:r>
        <w:r w:rsidR="009E5647">
          <w:rPr>
            <w:noProof/>
            <w:webHidden/>
          </w:rPr>
          <w:instrText xml:space="preserve"> PAGEREF _Toc436593477 \h </w:instrText>
        </w:r>
        <w:r>
          <w:rPr>
            <w:noProof/>
            <w:webHidden/>
          </w:rPr>
        </w:r>
        <w:r>
          <w:rPr>
            <w:noProof/>
            <w:webHidden/>
          </w:rPr>
          <w:fldChar w:fldCharType="separate"/>
        </w:r>
        <w:r w:rsidR="003D06E1">
          <w:rPr>
            <w:noProof/>
            <w:webHidden/>
          </w:rPr>
          <w:t>39</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78" w:history="1">
        <w:r w:rsidR="009E5647" w:rsidRPr="007B417B">
          <w:rPr>
            <w:rStyle w:val="Hyperlink"/>
            <w:rFonts w:ascii="Cambria" w:hAnsi="Cambria"/>
            <w:noProof/>
          </w:rPr>
          <w:t>5.5.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Prepaid and Smart Metering Initiatives</w:t>
        </w:r>
        <w:r w:rsidR="009E5647">
          <w:rPr>
            <w:noProof/>
            <w:webHidden/>
          </w:rPr>
          <w:tab/>
        </w:r>
        <w:r>
          <w:rPr>
            <w:noProof/>
            <w:webHidden/>
          </w:rPr>
          <w:fldChar w:fldCharType="begin"/>
        </w:r>
        <w:r w:rsidR="009E5647">
          <w:rPr>
            <w:noProof/>
            <w:webHidden/>
          </w:rPr>
          <w:instrText xml:space="preserve"> PAGEREF _Toc436593478 \h </w:instrText>
        </w:r>
        <w:r>
          <w:rPr>
            <w:noProof/>
            <w:webHidden/>
          </w:rPr>
        </w:r>
        <w:r>
          <w:rPr>
            <w:noProof/>
            <w:webHidden/>
          </w:rPr>
          <w:fldChar w:fldCharType="separate"/>
        </w:r>
        <w:r w:rsidR="003D06E1">
          <w:rPr>
            <w:noProof/>
            <w:webHidden/>
          </w:rPr>
          <w:t>39</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79" w:history="1">
        <w:r w:rsidR="009E5647" w:rsidRPr="007B417B">
          <w:rPr>
            <w:rStyle w:val="Hyperlink"/>
            <w:rFonts w:ascii="Cambria" w:hAnsi="Cambria"/>
            <w:noProof/>
          </w:rPr>
          <w:t>6.</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Allocation of Wheeling and Retail supply cost</w:t>
        </w:r>
        <w:r w:rsidR="009E5647">
          <w:rPr>
            <w:noProof/>
            <w:webHidden/>
          </w:rPr>
          <w:tab/>
        </w:r>
        <w:r>
          <w:rPr>
            <w:noProof/>
            <w:webHidden/>
          </w:rPr>
          <w:fldChar w:fldCharType="begin"/>
        </w:r>
        <w:r w:rsidR="009E5647">
          <w:rPr>
            <w:noProof/>
            <w:webHidden/>
          </w:rPr>
          <w:instrText xml:space="preserve"> PAGEREF _Toc436593479 \h </w:instrText>
        </w:r>
        <w:r>
          <w:rPr>
            <w:noProof/>
            <w:webHidden/>
          </w:rPr>
        </w:r>
        <w:r>
          <w:rPr>
            <w:noProof/>
            <w:webHidden/>
          </w:rPr>
          <w:fldChar w:fldCharType="separate"/>
        </w:r>
        <w:r w:rsidR="003D06E1">
          <w:rPr>
            <w:noProof/>
            <w:webHidden/>
          </w:rPr>
          <w:t>39</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80" w:history="1">
        <w:r w:rsidR="009E5647" w:rsidRPr="007B417B">
          <w:rPr>
            <w:rStyle w:val="Hyperlink"/>
            <w:rFonts w:ascii="Cambria" w:hAnsi="Cambria"/>
            <w:noProof/>
          </w:rPr>
          <w:t>7.</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Tariff Rationalization Measures</w:t>
        </w:r>
        <w:r w:rsidR="009E5647">
          <w:rPr>
            <w:noProof/>
            <w:webHidden/>
          </w:rPr>
          <w:tab/>
        </w:r>
        <w:r>
          <w:rPr>
            <w:noProof/>
            <w:webHidden/>
          </w:rPr>
          <w:fldChar w:fldCharType="begin"/>
        </w:r>
        <w:r w:rsidR="009E5647">
          <w:rPr>
            <w:noProof/>
            <w:webHidden/>
          </w:rPr>
          <w:instrText xml:space="preserve"> PAGEREF _Toc436593480 \h </w:instrText>
        </w:r>
        <w:r>
          <w:rPr>
            <w:noProof/>
            <w:webHidden/>
          </w:rPr>
        </w:r>
        <w:r>
          <w:rPr>
            <w:noProof/>
            <w:webHidden/>
          </w:rPr>
          <w:fldChar w:fldCharType="separate"/>
        </w:r>
        <w:r w:rsidR="003D06E1">
          <w:rPr>
            <w:noProof/>
            <w:webHidden/>
          </w:rPr>
          <w:t>41</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1" w:history="1">
        <w:r w:rsidR="009E5647" w:rsidRPr="007B417B">
          <w:rPr>
            <w:rStyle w:val="Hyperlink"/>
            <w:rFonts w:ascii="Cambria" w:hAnsi="Cambria"/>
            <w:noProof/>
          </w:rPr>
          <w:t>7.1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Levy of Meter Rent on Smart, Prepaid Meters</w:t>
        </w:r>
        <w:r w:rsidR="009E5647">
          <w:rPr>
            <w:noProof/>
            <w:webHidden/>
          </w:rPr>
          <w:tab/>
        </w:r>
        <w:r>
          <w:rPr>
            <w:noProof/>
            <w:webHidden/>
          </w:rPr>
          <w:fldChar w:fldCharType="begin"/>
        </w:r>
        <w:r w:rsidR="009E5647">
          <w:rPr>
            <w:noProof/>
            <w:webHidden/>
          </w:rPr>
          <w:instrText xml:space="preserve"> PAGEREF _Toc436593481 \h </w:instrText>
        </w:r>
        <w:r>
          <w:rPr>
            <w:noProof/>
            <w:webHidden/>
          </w:rPr>
        </w:r>
        <w:r>
          <w:rPr>
            <w:noProof/>
            <w:webHidden/>
          </w:rPr>
          <w:fldChar w:fldCharType="separate"/>
        </w:r>
        <w:r w:rsidR="003D06E1">
          <w:rPr>
            <w:noProof/>
            <w:webHidden/>
          </w:rPr>
          <w:t>41</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2" w:history="1">
        <w:r w:rsidR="009E5647" w:rsidRPr="007B417B">
          <w:rPr>
            <w:rStyle w:val="Hyperlink"/>
            <w:rFonts w:ascii="Cambria" w:hAnsi="Cambria"/>
            <w:noProof/>
          </w:rPr>
          <w:t>7.2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Introduction of KVAH Billing</w:t>
        </w:r>
        <w:r w:rsidR="009E5647">
          <w:rPr>
            <w:noProof/>
            <w:webHidden/>
          </w:rPr>
          <w:tab/>
        </w:r>
        <w:r>
          <w:rPr>
            <w:noProof/>
            <w:webHidden/>
          </w:rPr>
          <w:fldChar w:fldCharType="begin"/>
        </w:r>
        <w:r w:rsidR="009E5647">
          <w:rPr>
            <w:noProof/>
            <w:webHidden/>
          </w:rPr>
          <w:instrText xml:space="preserve"> PAGEREF _Toc436593482 \h </w:instrText>
        </w:r>
        <w:r>
          <w:rPr>
            <w:noProof/>
            <w:webHidden/>
          </w:rPr>
        </w:r>
        <w:r>
          <w:rPr>
            <w:noProof/>
            <w:webHidden/>
          </w:rPr>
          <w:fldChar w:fldCharType="separate"/>
        </w:r>
        <w:r w:rsidR="003D06E1">
          <w:rPr>
            <w:noProof/>
            <w:webHidden/>
          </w:rPr>
          <w:t>41</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3" w:history="1">
        <w:r w:rsidR="009E5647" w:rsidRPr="007B417B">
          <w:rPr>
            <w:rStyle w:val="Hyperlink"/>
            <w:rFonts w:ascii="Cambria" w:hAnsi="Cambria"/>
            <w:noProof/>
          </w:rPr>
          <w:t>7.3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Applicability of Power Factor Penalty.</w:t>
        </w:r>
        <w:r w:rsidR="009E5647">
          <w:rPr>
            <w:noProof/>
            <w:webHidden/>
          </w:rPr>
          <w:tab/>
        </w:r>
        <w:r>
          <w:rPr>
            <w:noProof/>
            <w:webHidden/>
          </w:rPr>
          <w:fldChar w:fldCharType="begin"/>
        </w:r>
        <w:r w:rsidR="009E5647">
          <w:rPr>
            <w:noProof/>
            <w:webHidden/>
          </w:rPr>
          <w:instrText xml:space="preserve"> PAGEREF _Toc436593483 \h </w:instrText>
        </w:r>
        <w:r>
          <w:rPr>
            <w:noProof/>
            <w:webHidden/>
          </w:rPr>
        </w:r>
        <w:r>
          <w:rPr>
            <w:noProof/>
            <w:webHidden/>
          </w:rPr>
          <w:fldChar w:fldCharType="separate"/>
        </w:r>
        <w:r w:rsidR="003D06E1">
          <w:rPr>
            <w:noProof/>
            <w:webHidden/>
          </w:rPr>
          <w:t>44</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4" w:history="1">
        <w:r w:rsidR="009E5647" w:rsidRPr="007B417B">
          <w:rPr>
            <w:rStyle w:val="Hyperlink"/>
            <w:rFonts w:ascii="Cambria" w:hAnsi="Cambria"/>
            <w:noProof/>
          </w:rPr>
          <w:t>7.4</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Verification of CGP Status of Power Plants:</w:t>
        </w:r>
        <w:r w:rsidR="009E5647">
          <w:rPr>
            <w:noProof/>
            <w:webHidden/>
          </w:rPr>
          <w:tab/>
        </w:r>
        <w:r>
          <w:rPr>
            <w:noProof/>
            <w:webHidden/>
          </w:rPr>
          <w:fldChar w:fldCharType="begin"/>
        </w:r>
        <w:r w:rsidR="009E5647">
          <w:rPr>
            <w:noProof/>
            <w:webHidden/>
          </w:rPr>
          <w:instrText xml:space="preserve"> PAGEREF _Toc436593484 \h </w:instrText>
        </w:r>
        <w:r>
          <w:rPr>
            <w:noProof/>
            <w:webHidden/>
          </w:rPr>
        </w:r>
        <w:r>
          <w:rPr>
            <w:noProof/>
            <w:webHidden/>
          </w:rPr>
          <w:fldChar w:fldCharType="separate"/>
        </w:r>
        <w:r w:rsidR="003D06E1">
          <w:rPr>
            <w:noProof/>
            <w:webHidden/>
          </w:rPr>
          <w:t>45</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5" w:history="1">
        <w:r w:rsidR="009E5647" w:rsidRPr="007B417B">
          <w:rPr>
            <w:rStyle w:val="Hyperlink"/>
            <w:rFonts w:ascii="Cambria" w:hAnsi="Cambria"/>
            <w:noProof/>
          </w:rPr>
          <w:t>7.5</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Emergency power supply to Captive Power Plants (CPP)</w:t>
        </w:r>
        <w:r w:rsidR="009E5647">
          <w:rPr>
            <w:noProof/>
            <w:webHidden/>
          </w:rPr>
          <w:tab/>
        </w:r>
        <w:r>
          <w:rPr>
            <w:noProof/>
            <w:webHidden/>
          </w:rPr>
          <w:fldChar w:fldCharType="begin"/>
        </w:r>
        <w:r w:rsidR="009E5647">
          <w:rPr>
            <w:noProof/>
            <w:webHidden/>
          </w:rPr>
          <w:instrText xml:space="preserve"> PAGEREF _Toc436593485 \h </w:instrText>
        </w:r>
        <w:r>
          <w:rPr>
            <w:noProof/>
            <w:webHidden/>
          </w:rPr>
        </w:r>
        <w:r>
          <w:rPr>
            <w:noProof/>
            <w:webHidden/>
          </w:rPr>
          <w:fldChar w:fldCharType="separate"/>
        </w:r>
        <w:r w:rsidR="003D06E1">
          <w:rPr>
            <w:noProof/>
            <w:webHidden/>
          </w:rPr>
          <w:t>46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6" w:history="1">
        <w:r w:rsidR="009E5647" w:rsidRPr="007B417B">
          <w:rPr>
            <w:rStyle w:val="Hyperlink"/>
            <w:rFonts w:ascii="Cambria" w:hAnsi="Cambria"/>
            <w:noProof/>
          </w:rPr>
          <w:t>7.6</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MMFC for Consumers with Contract Demand &lt;110 KVA</w:t>
        </w:r>
        <w:r w:rsidR="009E5647">
          <w:rPr>
            <w:noProof/>
            <w:webHidden/>
          </w:rPr>
          <w:tab/>
        </w:r>
        <w:r>
          <w:rPr>
            <w:noProof/>
            <w:webHidden/>
          </w:rPr>
          <w:fldChar w:fldCharType="begin"/>
        </w:r>
        <w:r w:rsidR="009E5647">
          <w:rPr>
            <w:noProof/>
            <w:webHidden/>
          </w:rPr>
          <w:instrText xml:space="preserve"> PAGEREF _Toc436593486 \h </w:instrText>
        </w:r>
        <w:r>
          <w:rPr>
            <w:noProof/>
            <w:webHidden/>
          </w:rPr>
        </w:r>
        <w:r>
          <w:rPr>
            <w:noProof/>
            <w:webHidden/>
          </w:rPr>
          <w:fldChar w:fldCharType="separate"/>
        </w:r>
        <w:r w:rsidR="003D06E1">
          <w:rPr>
            <w:noProof/>
            <w:webHidden/>
          </w:rPr>
          <w:t>48</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7" w:history="1">
        <w:r w:rsidR="009E5647" w:rsidRPr="007B417B">
          <w:rPr>
            <w:rStyle w:val="Hyperlink"/>
            <w:rFonts w:ascii="Cambria" w:hAnsi="Cambria"/>
            <w:noProof/>
            <w:lang w:val="en-GB"/>
          </w:rPr>
          <w:t>7.7</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lang w:val="en-GB"/>
          </w:rPr>
          <w:t>Demand Charges for GP&gt;70 Kva&lt;110 KVa and HT Industrial (M) Supply</w:t>
        </w:r>
        <w:r w:rsidR="009E5647">
          <w:rPr>
            <w:noProof/>
            <w:webHidden/>
          </w:rPr>
          <w:tab/>
        </w:r>
        <w:r>
          <w:rPr>
            <w:noProof/>
            <w:webHidden/>
          </w:rPr>
          <w:fldChar w:fldCharType="begin"/>
        </w:r>
        <w:r w:rsidR="009E5647">
          <w:rPr>
            <w:noProof/>
            <w:webHidden/>
          </w:rPr>
          <w:instrText xml:space="preserve"> PAGEREF _Toc436593487 \h </w:instrText>
        </w:r>
        <w:r>
          <w:rPr>
            <w:noProof/>
            <w:webHidden/>
          </w:rPr>
        </w:r>
        <w:r>
          <w:rPr>
            <w:noProof/>
            <w:webHidden/>
          </w:rPr>
          <w:fldChar w:fldCharType="separate"/>
        </w:r>
        <w:r w:rsidR="003D06E1">
          <w:rPr>
            <w:noProof/>
            <w:webHidden/>
          </w:rPr>
          <w:t>48</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8" w:history="1">
        <w:r w:rsidR="009E5647" w:rsidRPr="007B417B">
          <w:rPr>
            <w:rStyle w:val="Hyperlink"/>
            <w:rFonts w:ascii="Cambria" w:hAnsi="Cambria"/>
            <w:noProof/>
            <w:lang w:val="en-GB"/>
          </w:rPr>
          <w:t>7.8</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lang w:val="en-GB"/>
          </w:rPr>
          <w:t>Demand charges to be in KVa only instead of Kva/Kw</w:t>
        </w:r>
        <w:r w:rsidR="009E5647">
          <w:rPr>
            <w:noProof/>
            <w:webHidden/>
          </w:rPr>
          <w:tab/>
        </w:r>
        <w:r>
          <w:rPr>
            <w:noProof/>
            <w:webHidden/>
          </w:rPr>
          <w:fldChar w:fldCharType="begin"/>
        </w:r>
        <w:r w:rsidR="009E5647">
          <w:rPr>
            <w:noProof/>
            <w:webHidden/>
          </w:rPr>
          <w:instrText xml:space="preserve"> PAGEREF _Toc436593488 \h </w:instrText>
        </w:r>
        <w:r>
          <w:rPr>
            <w:noProof/>
            <w:webHidden/>
          </w:rPr>
        </w:r>
        <w:r>
          <w:rPr>
            <w:noProof/>
            <w:webHidden/>
          </w:rPr>
          <w:fldChar w:fldCharType="separate"/>
        </w:r>
        <w:r w:rsidR="003D06E1">
          <w:rPr>
            <w:noProof/>
            <w:webHidden/>
          </w:rPr>
          <w:t>49</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89" w:history="1">
        <w:r w:rsidR="009E5647" w:rsidRPr="007B417B">
          <w:rPr>
            <w:rStyle w:val="Hyperlink"/>
            <w:rFonts w:ascii="Cambria" w:hAnsi="Cambria"/>
            <w:noProof/>
            <w:lang w:val="en-GB"/>
          </w:rPr>
          <w:t>7.9</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lang w:val="en-GB"/>
          </w:rPr>
          <w:t>Demand Charges and Monthly Minimum Fixed Charges</w:t>
        </w:r>
        <w:r w:rsidR="009E5647">
          <w:rPr>
            <w:noProof/>
            <w:webHidden/>
          </w:rPr>
          <w:tab/>
        </w:r>
        <w:r>
          <w:rPr>
            <w:noProof/>
            <w:webHidden/>
          </w:rPr>
          <w:fldChar w:fldCharType="begin"/>
        </w:r>
        <w:r w:rsidR="009E5647">
          <w:rPr>
            <w:noProof/>
            <w:webHidden/>
          </w:rPr>
          <w:instrText xml:space="preserve"> PAGEREF _Toc436593489 \h </w:instrText>
        </w:r>
        <w:r>
          <w:rPr>
            <w:noProof/>
            <w:webHidden/>
          </w:rPr>
        </w:r>
        <w:r>
          <w:rPr>
            <w:noProof/>
            <w:webHidden/>
          </w:rPr>
          <w:fldChar w:fldCharType="separate"/>
        </w:r>
        <w:r w:rsidR="003D06E1">
          <w:rPr>
            <w:noProof/>
            <w:webHidden/>
          </w:rPr>
          <w:t>49</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90" w:history="1">
        <w:r w:rsidR="009E5647" w:rsidRPr="007B417B">
          <w:rPr>
            <w:rStyle w:val="Hyperlink"/>
            <w:rFonts w:ascii="Cambria" w:hAnsi="Cambria"/>
            <w:noProof/>
            <w:lang w:val="en-GB"/>
          </w:rPr>
          <w:t>7.10</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lang w:val="en-GB"/>
          </w:rPr>
          <w:t>Introduction of Monthly Minimum billing commensurate with connected load.</w:t>
        </w:r>
        <w:r w:rsidR="009E5647">
          <w:rPr>
            <w:noProof/>
            <w:webHidden/>
          </w:rPr>
          <w:tab/>
        </w:r>
        <w:r>
          <w:rPr>
            <w:noProof/>
            <w:webHidden/>
          </w:rPr>
          <w:fldChar w:fldCharType="begin"/>
        </w:r>
        <w:r w:rsidR="009E5647">
          <w:rPr>
            <w:noProof/>
            <w:webHidden/>
          </w:rPr>
          <w:instrText xml:space="preserve"> PAGEREF _Toc436593490 \h </w:instrText>
        </w:r>
        <w:r>
          <w:rPr>
            <w:noProof/>
            <w:webHidden/>
          </w:rPr>
        </w:r>
        <w:r>
          <w:rPr>
            <w:noProof/>
            <w:webHidden/>
          </w:rPr>
          <w:fldChar w:fldCharType="separate"/>
        </w:r>
        <w:r w:rsidR="003D06E1">
          <w:rPr>
            <w:noProof/>
            <w:webHidden/>
          </w:rPr>
          <w:t>50</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91" w:history="1">
        <w:r w:rsidR="009E5647" w:rsidRPr="007B417B">
          <w:rPr>
            <w:rStyle w:val="Hyperlink"/>
            <w:rFonts w:ascii="Cambria" w:hAnsi="Cambria"/>
            <w:noProof/>
          </w:rPr>
          <w:t>7.11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Continuation of bi-monthly billing</w:t>
        </w:r>
        <w:r w:rsidR="009E5647">
          <w:rPr>
            <w:noProof/>
            <w:webHidden/>
          </w:rPr>
          <w:tab/>
        </w:r>
        <w:r>
          <w:rPr>
            <w:noProof/>
            <w:webHidden/>
          </w:rPr>
          <w:fldChar w:fldCharType="begin"/>
        </w:r>
        <w:r w:rsidR="009E5647">
          <w:rPr>
            <w:noProof/>
            <w:webHidden/>
          </w:rPr>
          <w:instrText xml:space="preserve"> PAGEREF _Toc436593491 \h </w:instrText>
        </w:r>
        <w:r>
          <w:rPr>
            <w:noProof/>
            <w:webHidden/>
          </w:rPr>
        </w:r>
        <w:r>
          <w:rPr>
            <w:noProof/>
            <w:webHidden/>
          </w:rPr>
          <w:fldChar w:fldCharType="separate"/>
        </w:r>
        <w:r w:rsidR="003D06E1">
          <w:rPr>
            <w:noProof/>
            <w:webHidden/>
          </w:rPr>
          <w:t>50</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92" w:history="1">
        <w:r w:rsidR="009E5647" w:rsidRPr="007B417B">
          <w:rPr>
            <w:rStyle w:val="Hyperlink"/>
            <w:noProof/>
          </w:rPr>
          <w:t>7.12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lang w:val="en-GB"/>
          </w:rPr>
          <w:t>Introduction of Amnesty arrear clearance scheme for LT non industrial category of consumer.</w:t>
        </w:r>
        <w:r w:rsidR="009E5647">
          <w:rPr>
            <w:noProof/>
            <w:webHidden/>
          </w:rPr>
          <w:tab/>
        </w:r>
        <w:r>
          <w:rPr>
            <w:noProof/>
            <w:webHidden/>
          </w:rPr>
          <w:fldChar w:fldCharType="begin"/>
        </w:r>
        <w:r w:rsidR="009E5647">
          <w:rPr>
            <w:noProof/>
            <w:webHidden/>
          </w:rPr>
          <w:instrText xml:space="preserve"> PAGEREF _Toc436593492 \h </w:instrText>
        </w:r>
        <w:r>
          <w:rPr>
            <w:noProof/>
            <w:webHidden/>
          </w:rPr>
        </w:r>
        <w:r>
          <w:rPr>
            <w:noProof/>
            <w:webHidden/>
          </w:rPr>
          <w:fldChar w:fldCharType="separate"/>
        </w:r>
        <w:r w:rsidR="003D06E1">
          <w:rPr>
            <w:noProof/>
            <w:webHidden/>
          </w:rPr>
          <w:t>51</w:t>
        </w:r>
        <w:r>
          <w:rPr>
            <w:noProof/>
            <w:webHidden/>
          </w:rPr>
          <w:fldChar w:fldCharType="end"/>
        </w:r>
      </w:hyperlink>
    </w:p>
    <w:p w:rsidR="009E5647" w:rsidRDefault="002016CE">
      <w:pPr>
        <w:pStyle w:val="TOC1"/>
        <w:tabs>
          <w:tab w:val="left" w:pos="880"/>
          <w:tab w:val="right" w:leader="dot" w:pos="9199"/>
        </w:tabs>
        <w:rPr>
          <w:rFonts w:asciiTheme="minorHAnsi" w:eastAsiaTheme="minorEastAsia" w:hAnsiTheme="minorHAnsi" w:cstheme="minorBidi"/>
          <w:noProof/>
          <w:sz w:val="22"/>
          <w:szCs w:val="22"/>
          <w:lang w:val="en-IN" w:eastAsia="en-IN"/>
        </w:rPr>
      </w:pPr>
      <w:hyperlink w:anchor="_Toc436593493" w:history="1">
        <w:r w:rsidR="009E5647" w:rsidRPr="007B417B">
          <w:rPr>
            <w:rStyle w:val="Hyperlink"/>
            <w:rFonts w:ascii="Cambria" w:hAnsi="Cambria"/>
            <w:noProof/>
          </w:rPr>
          <w:t>7.13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Special rebate for consumers availing monthly rebate under LT category of Consumers</w:t>
        </w:r>
        <w:r w:rsidR="009E5647">
          <w:rPr>
            <w:noProof/>
            <w:webHidden/>
          </w:rPr>
          <w:tab/>
        </w:r>
        <w:r>
          <w:rPr>
            <w:noProof/>
            <w:webHidden/>
          </w:rPr>
          <w:fldChar w:fldCharType="begin"/>
        </w:r>
        <w:r w:rsidR="009E5647">
          <w:rPr>
            <w:noProof/>
            <w:webHidden/>
          </w:rPr>
          <w:instrText xml:space="preserve"> PAGEREF _Toc436593493 \h </w:instrText>
        </w:r>
        <w:r>
          <w:rPr>
            <w:noProof/>
            <w:webHidden/>
          </w:rPr>
        </w:r>
        <w:r>
          <w:rPr>
            <w:noProof/>
            <w:webHidden/>
          </w:rPr>
          <w:fldChar w:fldCharType="separate"/>
        </w:r>
        <w:r w:rsidR="003D06E1">
          <w:rPr>
            <w:noProof/>
            <w:webHidden/>
          </w:rPr>
          <w:t>51</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94" w:history="1">
        <w:r w:rsidR="009E5647" w:rsidRPr="007B417B">
          <w:rPr>
            <w:rStyle w:val="Hyperlink"/>
            <w:rFonts w:ascii="Cambria" w:hAnsi="Cambria"/>
            <w:noProof/>
          </w:rPr>
          <w:t>8.</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Other Issues</w:t>
        </w:r>
        <w:r w:rsidR="009E5647">
          <w:rPr>
            <w:noProof/>
            <w:webHidden/>
          </w:rPr>
          <w:tab/>
        </w:r>
        <w:r>
          <w:rPr>
            <w:noProof/>
            <w:webHidden/>
          </w:rPr>
          <w:fldChar w:fldCharType="begin"/>
        </w:r>
        <w:r w:rsidR="009E5647">
          <w:rPr>
            <w:noProof/>
            <w:webHidden/>
          </w:rPr>
          <w:instrText xml:space="preserve"> PAGEREF _Toc436593494 \h </w:instrText>
        </w:r>
        <w:r>
          <w:rPr>
            <w:noProof/>
            <w:webHidden/>
          </w:rPr>
        </w:r>
        <w:r>
          <w:rPr>
            <w:noProof/>
            <w:webHidden/>
          </w:rPr>
          <w:fldChar w:fldCharType="separate"/>
        </w:r>
        <w:r w:rsidR="003D06E1">
          <w:rPr>
            <w:noProof/>
            <w:webHidden/>
          </w:rPr>
          <w:t>51</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95" w:history="1">
        <w:r w:rsidR="009E5647" w:rsidRPr="007B417B">
          <w:rPr>
            <w:rStyle w:val="Hyperlink"/>
            <w:rFonts w:ascii="Cambria" w:hAnsi="Cambria"/>
            <w:noProof/>
          </w:rPr>
          <w:t>8.1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Rebate on Prompt Payment</w:t>
        </w:r>
        <w:r w:rsidR="009E5647">
          <w:rPr>
            <w:noProof/>
            <w:webHidden/>
          </w:rPr>
          <w:tab/>
        </w:r>
        <w:r>
          <w:rPr>
            <w:noProof/>
            <w:webHidden/>
          </w:rPr>
          <w:fldChar w:fldCharType="begin"/>
        </w:r>
        <w:r w:rsidR="009E5647">
          <w:rPr>
            <w:noProof/>
            <w:webHidden/>
          </w:rPr>
          <w:instrText xml:space="preserve"> PAGEREF _Toc436593495 \h </w:instrText>
        </w:r>
        <w:r>
          <w:rPr>
            <w:noProof/>
            <w:webHidden/>
          </w:rPr>
        </w:r>
        <w:r>
          <w:rPr>
            <w:noProof/>
            <w:webHidden/>
          </w:rPr>
          <w:fldChar w:fldCharType="separate"/>
        </w:r>
        <w:r w:rsidR="003D06E1">
          <w:rPr>
            <w:noProof/>
            <w:webHidden/>
          </w:rPr>
          <w:t>51</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96" w:history="1">
        <w:r w:rsidR="009E5647" w:rsidRPr="007B417B">
          <w:rPr>
            <w:rStyle w:val="Hyperlink"/>
            <w:rFonts w:ascii="Cambria" w:hAnsi="Cambria"/>
            <w:noProof/>
          </w:rPr>
          <w:t>8.2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Overdrawal beyond contract demand and charges thereof.</w:t>
        </w:r>
        <w:r w:rsidR="009E5647">
          <w:rPr>
            <w:noProof/>
            <w:webHidden/>
          </w:rPr>
          <w:tab/>
        </w:r>
        <w:r>
          <w:rPr>
            <w:noProof/>
            <w:webHidden/>
          </w:rPr>
          <w:fldChar w:fldCharType="begin"/>
        </w:r>
        <w:r w:rsidR="009E5647">
          <w:rPr>
            <w:noProof/>
            <w:webHidden/>
          </w:rPr>
          <w:instrText xml:space="preserve"> PAGEREF _Toc436593496 \h </w:instrText>
        </w:r>
        <w:r>
          <w:rPr>
            <w:noProof/>
            <w:webHidden/>
          </w:rPr>
        </w:r>
        <w:r>
          <w:rPr>
            <w:noProof/>
            <w:webHidden/>
          </w:rPr>
          <w:fldChar w:fldCharType="separate"/>
        </w:r>
        <w:r w:rsidR="003D06E1">
          <w:rPr>
            <w:noProof/>
            <w:webHidden/>
          </w:rPr>
          <w:t>52</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97" w:history="1">
        <w:r w:rsidR="009E5647" w:rsidRPr="007B417B">
          <w:rPr>
            <w:rStyle w:val="Hyperlink"/>
            <w:rFonts w:ascii="Cambria" w:hAnsi="Cambria"/>
            <w:noProof/>
          </w:rPr>
          <w:t>8.3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Revision of Interest Rate on Security Deposit</w:t>
        </w:r>
        <w:r w:rsidR="009E5647">
          <w:rPr>
            <w:noProof/>
            <w:webHidden/>
          </w:rPr>
          <w:tab/>
        </w:r>
        <w:r>
          <w:rPr>
            <w:noProof/>
            <w:webHidden/>
          </w:rPr>
          <w:fldChar w:fldCharType="begin"/>
        </w:r>
        <w:r w:rsidR="009E5647">
          <w:rPr>
            <w:noProof/>
            <w:webHidden/>
          </w:rPr>
          <w:instrText xml:space="preserve"> PAGEREF _Toc436593497 \h </w:instrText>
        </w:r>
        <w:r>
          <w:rPr>
            <w:noProof/>
            <w:webHidden/>
          </w:rPr>
        </w:r>
        <w:r>
          <w:rPr>
            <w:noProof/>
            <w:webHidden/>
          </w:rPr>
          <w:fldChar w:fldCharType="separate"/>
        </w:r>
        <w:r w:rsidR="003D06E1">
          <w:rPr>
            <w:noProof/>
            <w:webHidden/>
          </w:rPr>
          <w:t>56</w:t>
        </w:r>
        <w:r>
          <w:rPr>
            <w:noProof/>
            <w:webHidden/>
          </w:rPr>
          <w:fldChar w:fldCharType="end"/>
        </w:r>
      </w:hyperlink>
    </w:p>
    <w:p w:rsidR="009E5647" w:rsidRDefault="002016CE">
      <w:pPr>
        <w:pStyle w:val="TOC1"/>
        <w:tabs>
          <w:tab w:val="left" w:pos="480"/>
          <w:tab w:val="right" w:leader="dot" w:pos="9199"/>
        </w:tabs>
        <w:rPr>
          <w:rFonts w:asciiTheme="minorHAnsi" w:eastAsiaTheme="minorEastAsia" w:hAnsiTheme="minorHAnsi" w:cstheme="minorBidi"/>
          <w:noProof/>
          <w:sz w:val="22"/>
          <w:szCs w:val="22"/>
          <w:lang w:val="en-IN" w:eastAsia="en-IN"/>
        </w:rPr>
      </w:pPr>
      <w:hyperlink w:anchor="_Toc436593498" w:history="1">
        <w:r w:rsidR="009E5647" w:rsidRPr="007B417B">
          <w:rPr>
            <w:rStyle w:val="Hyperlink"/>
            <w:rFonts w:ascii="Cambria" w:hAnsi="Cambria"/>
            <w:noProof/>
          </w:rPr>
          <w:t>9.</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Formats</w:t>
        </w:r>
        <w:r w:rsidR="009E5647">
          <w:rPr>
            <w:noProof/>
            <w:webHidden/>
          </w:rPr>
          <w:tab/>
        </w:r>
        <w:r>
          <w:rPr>
            <w:noProof/>
            <w:webHidden/>
          </w:rPr>
          <w:fldChar w:fldCharType="begin"/>
        </w:r>
        <w:r w:rsidR="009E5647">
          <w:rPr>
            <w:noProof/>
            <w:webHidden/>
          </w:rPr>
          <w:instrText xml:space="preserve"> PAGEREF _Toc436593498 \h </w:instrText>
        </w:r>
        <w:r>
          <w:rPr>
            <w:noProof/>
            <w:webHidden/>
          </w:rPr>
        </w:r>
        <w:r>
          <w:rPr>
            <w:noProof/>
            <w:webHidden/>
          </w:rPr>
          <w:fldChar w:fldCharType="separate"/>
        </w:r>
        <w:r w:rsidR="003D06E1">
          <w:rPr>
            <w:noProof/>
            <w:webHidden/>
          </w:rPr>
          <w:t>56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499" w:history="1">
        <w:r w:rsidR="009E5647" w:rsidRPr="007B417B">
          <w:rPr>
            <w:rStyle w:val="Hyperlink"/>
            <w:rFonts w:ascii="Cambria" w:hAnsi="Cambria"/>
            <w:noProof/>
          </w:rPr>
          <w:t>9.1</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Commercial/Technical  Formats T1-T9</w:t>
        </w:r>
        <w:r w:rsidR="009E5647">
          <w:rPr>
            <w:noProof/>
            <w:webHidden/>
          </w:rPr>
          <w:tab/>
        </w:r>
        <w:r>
          <w:rPr>
            <w:noProof/>
            <w:webHidden/>
          </w:rPr>
          <w:fldChar w:fldCharType="begin"/>
        </w:r>
        <w:r w:rsidR="009E5647">
          <w:rPr>
            <w:noProof/>
            <w:webHidden/>
          </w:rPr>
          <w:instrText xml:space="preserve"> PAGEREF _Toc436593499 \h </w:instrText>
        </w:r>
        <w:r>
          <w:rPr>
            <w:noProof/>
            <w:webHidden/>
          </w:rPr>
        </w:r>
        <w:r>
          <w:rPr>
            <w:noProof/>
            <w:webHidden/>
          </w:rPr>
          <w:fldChar w:fldCharType="separate"/>
        </w:r>
        <w:r w:rsidR="003D06E1">
          <w:rPr>
            <w:noProof/>
            <w:webHidden/>
          </w:rPr>
          <w:t>56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500" w:history="1">
        <w:r w:rsidR="009E5647" w:rsidRPr="007B417B">
          <w:rPr>
            <w:rStyle w:val="Hyperlink"/>
            <w:rFonts w:ascii="Cambria" w:hAnsi="Cambria"/>
            <w:noProof/>
          </w:rPr>
          <w:t>9.2</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Financial Formats F1-F27</w:t>
        </w:r>
        <w:r w:rsidR="009E5647">
          <w:rPr>
            <w:noProof/>
            <w:webHidden/>
          </w:rPr>
          <w:tab/>
        </w:r>
        <w:r>
          <w:rPr>
            <w:noProof/>
            <w:webHidden/>
          </w:rPr>
          <w:fldChar w:fldCharType="begin"/>
        </w:r>
        <w:r w:rsidR="009E5647">
          <w:rPr>
            <w:noProof/>
            <w:webHidden/>
          </w:rPr>
          <w:instrText xml:space="preserve"> PAGEREF _Toc436593500 \h </w:instrText>
        </w:r>
        <w:r>
          <w:rPr>
            <w:noProof/>
            <w:webHidden/>
          </w:rPr>
        </w:r>
        <w:r>
          <w:rPr>
            <w:noProof/>
            <w:webHidden/>
          </w:rPr>
          <w:fldChar w:fldCharType="separate"/>
        </w:r>
        <w:r w:rsidR="003D06E1">
          <w:rPr>
            <w:noProof/>
            <w:webHidden/>
          </w:rPr>
          <w:t>56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501" w:history="1">
        <w:r w:rsidR="009E5647" w:rsidRPr="007B417B">
          <w:rPr>
            <w:rStyle w:val="Hyperlink"/>
            <w:rFonts w:ascii="Cambria" w:hAnsi="Cambria"/>
            <w:noProof/>
          </w:rPr>
          <w:t>9.3</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Details Performance Formats (P1-P17) in Vol- II</w:t>
        </w:r>
        <w:r w:rsidR="009E5647">
          <w:rPr>
            <w:noProof/>
            <w:webHidden/>
          </w:rPr>
          <w:tab/>
        </w:r>
        <w:r>
          <w:rPr>
            <w:noProof/>
            <w:webHidden/>
          </w:rPr>
          <w:fldChar w:fldCharType="begin"/>
        </w:r>
        <w:r w:rsidR="009E5647">
          <w:rPr>
            <w:noProof/>
            <w:webHidden/>
          </w:rPr>
          <w:instrText xml:space="preserve"> PAGEREF _Toc436593501 \h </w:instrText>
        </w:r>
        <w:r>
          <w:rPr>
            <w:noProof/>
            <w:webHidden/>
          </w:rPr>
        </w:r>
        <w:r>
          <w:rPr>
            <w:noProof/>
            <w:webHidden/>
          </w:rPr>
          <w:fldChar w:fldCharType="separate"/>
        </w:r>
        <w:r w:rsidR="003D06E1">
          <w:rPr>
            <w:noProof/>
            <w:webHidden/>
          </w:rPr>
          <w:t>56</w:t>
        </w:r>
        <w:r>
          <w:rPr>
            <w:noProof/>
            <w:webHidden/>
          </w:rPr>
          <w:fldChar w:fldCharType="end"/>
        </w:r>
      </w:hyperlink>
    </w:p>
    <w:p w:rsidR="009E5647" w:rsidRDefault="002016CE">
      <w:pPr>
        <w:pStyle w:val="TOC1"/>
        <w:tabs>
          <w:tab w:val="left" w:pos="660"/>
          <w:tab w:val="right" w:leader="dot" w:pos="9199"/>
        </w:tabs>
        <w:rPr>
          <w:rFonts w:asciiTheme="minorHAnsi" w:eastAsiaTheme="minorEastAsia" w:hAnsiTheme="minorHAnsi" w:cstheme="minorBidi"/>
          <w:noProof/>
          <w:sz w:val="22"/>
          <w:szCs w:val="22"/>
          <w:lang w:val="en-IN" w:eastAsia="en-IN"/>
        </w:rPr>
      </w:pPr>
      <w:hyperlink w:anchor="_Toc436593502" w:history="1">
        <w:r w:rsidR="009E5647" w:rsidRPr="007B417B">
          <w:rPr>
            <w:rStyle w:val="Hyperlink"/>
            <w:rFonts w:ascii="Cambria" w:hAnsi="Cambria"/>
            <w:noProof/>
          </w:rPr>
          <w:t>10.</w:t>
        </w:r>
        <w:r w:rsidR="009E5647">
          <w:rPr>
            <w:rFonts w:asciiTheme="minorHAnsi" w:eastAsiaTheme="minorEastAsia" w:hAnsiTheme="minorHAnsi" w:cstheme="minorBidi"/>
            <w:noProof/>
            <w:sz w:val="22"/>
            <w:szCs w:val="22"/>
            <w:lang w:val="en-IN" w:eastAsia="en-IN"/>
          </w:rPr>
          <w:tab/>
        </w:r>
        <w:r w:rsidR="009E5647" w:rsidRPr="007B417B">
          <w:rPr>
            <w:rStyle w:val="Hyperlink"/>
            <w:rFonts w:ascii="Cambria" w:hAnsi="Cambria"/>
            <w:noProof/>
          </w:rPr>
          <w:t>Prayer</w:t>
        </w:r>
        <w:r w:rsidR="009E5647">
          <w:rPr>
            <w:noProof/>
            <w:webHidden/>
          </w:rPr>
          <w:tab/>
        </w:r>
        <w:r>
          <w:rPr>
            <w:noProof/>
            <w:webHidden/>
          </w:rPr>
          <w:fldChar w:fldCharType="begin"/>
        </w:r>
        <w:r w:rsidR="009E5647">
          <w:rPr>
            <w:noProof/>
            <w:webHidden/>
          </w:rPr>
          <w:instrText xml:space="preserve"> PAGEREF _Toc436593502 \h </w:instrText>
        </w:r>
        <w:r>
          <w:rPr>
            <w:noProof/>
            <w:webHidden/>
          </w:rPr>
        </w:r>
        <w:r>
          <w:rPr>
            <w:noProof/>
            <w:webHidden/>
          </w:rPr>
          <w:fldChar w:fldCharType="separate"/>
        </w:r>
        <w:r w:rsidR="003D06E1">
          <w:rPr>
            <w:noProof/>
            <w:webHidden/>
          </w:rPr>
          <w:t>56</w:t>
        </w:r>
        <w:r>
          <w:rPr>
            <w:noProof/>
            <w:webHidden/>
          </w:rPr>
          <w:fldChar w:fldCharType="end"/>
        </w:r>
      </w:hyperlink>
    </w:p>
    <w:p w:rsidR="000B7BB6" w:rsidRPr="00BF0E9D" w:rsidRDefault="002016CE" w:rsidP="00B91F1C">
      <w:pPr>
        <w:spacing w:line="360" w:lineRule="auto"/>
        <w:jc w:val="both"/>
        <w:rPr>
          <w:rFonts w:ascii="Cambria" w:hAnsi="Cambria" w:cs="Arial"/>
        </w:rPr>
      </w:pPr>
      <w:r w:rsidRPr="00BF0E9D">
        <w:rPr>
          <w:rFonts w:ascii="Cambria" w:hAnsi="Cambria" w:cs="Arial"/>
          <w:highlight w:val="yellow"/>
        </w:rPr>
        <w:fldChar w:fldCharType="end"/>
      </w:r>
    </w:p>
    <w:p w:rsidR="001E5BAB" w:rsidRPr="00BF0E9D" w:rsidRDefault="000A6635" w:rsidP="00B91F1C">
      <w:pPr>
        <w:spacing w:line="360" w:lineRule="auto"/>
        <w:jc w:val="both"/>
        <w:rPr>
          <w:rFonts w:ascii="Cambria" w:hAnsi="Cambria" w:cs="Arial"/>
        </w:rPr>
      </w:pPr>
      <w:r w:rsidRPr="00BF0E9D">
        <w:rPr>
          <w:rFonts w:ascii="Cambria" w:hAnsi="Cambria" w:cs="Arial"/>
        </w:rPr>
        <w:br w:type="page"/>
      </w: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436593436"/>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037AF8" w:rsidP="00037AF8">
      <w:pPr>
        <w:rPr>
          <w:rFonts w:ascii="Cambria" w:hAnsi="Cambria"/>
        </w:rPr>
      </w:pPr>
    </w:p>
    <w:p w:rsidR="00037AF8" w:rsidRPr="000B7D3A" w:rsidRDefault="006F2B02" w:rsidP="00037AF8">
      <w:pPr>
        <w:pStyle w:val="ARR-normalbody"/>
        <w:rPr>
          <w:rFonts w:ascii="Cambria" w:hAnsi="Cambria"/>
          <w:color w:val="000000"/>
          <w:sz w:val="24"/>
          <w:szCs w:val="24"/>
        </w:rPr>
      </w:pPr>
      <w:r>
        <w:rPr>
          <w:rFonts w:ascii="Cambria" w:hAnsi="Cambria"/>
          <w:color w:val="000000"/>
          <w:sz w:val="24"/>
          <w:szCs w:val="24"/>
        </w:rPr>
        <w:t>NESCO</w:t>
      </w:r>
      <w:r w:rsidR="00485BA9" w:rsidRPr="000B7D3A">
        <w:rPr>
          <w:rFonts w:ascii="Cambria" w:hAnsi="Cambria"/>
          <w:color w:val="000000"/>
          <w:sz w:val="24"/>
          <w:szCs w:val="24"/>
        </w:rPr>
        <w:t xml:space="preserve"> Utility</w:t>
      </w:r>
      <w:r w:rsidR="00037AF8" w:rsidRPr="000B7D3A">
        <w:rPr>
          <w:rFonts w:ascii="Cambria" w:hAnsi="Cambria"/>
          <w:color w:val="000000"/>
          <w:sz w:val="24"/>
          <w:szCs w:val="24"/>
        </w:rPr>
        <w:t xml:space="preserve">, </w:t>
      </w:r>
      <w:r>
        <w:rPr>
          <w:rFonts w:ascii="Cambria" w:hAnsi="Cambria"/>
          <w:color w:val="000000"/>
          <w:sz w:val="24"/>
          <w:szCs w:val="24"/>
        </w:rPr>
        <w:t>Balasore,( N</w:t>
      </w:r>
      <w:r w:rsidR="00037AF8" w:rsidRPr="000B7D3A">
        <w:rPr>
          <w:rFonts w:ascii="Cambria" w:hAnsi="Cambria"/>
          <w:color w:val="000000"/>
          <w:sz w:val="24"/>
          <w:szCs w:val="24"/>
        </w:rPr>
        <w:t>ESCO), is the holder of the Odisha Distribution and Retail Supply Li</w:t>
      </w:r>
      <w:r w:rsidR="00D73432">
        <w:rPr>
          <w:rFonts w:ascii="Cambria" w:hAnsi="Cambria"/>
          <w:color w:val="000000"/>
          <w:sz w:val="24"/>
          <w:szCs w:val="24"/>
        </w:rPr>
        <w:t>cense, 1999 ( No 3</w:t>
      </w:r>
      <w:r w:rsidR="00037AF8" w:rsidRPr="000B7D3A">
        <w:rPr>
          <w:rFonts w:ascii="Cambria" w:hAnsi="Cambria"/>
          <w:color w:val="000000"/>
          <w:sz w:val="24"/>
          <w:szCs w:val="24"/>
        </w:rPr>
        <w:t xml:space="preserve">/99) and has been carrying out the business of distribution and retail supply of electricity in the nine districts of Odisha, namely, </w:t>
      </w:r>
      <w:r w:rsidR="00D73432" w:rsidRPr="00675061">
        <w:rPr>
          <w:rFonts w:ascii="Cambria" w:hAnsi="Cambria"/>
          <w:color w:val="000000"/>
          <w:sz w:val="24"/>
          <w:szCs w:val="24"/>
        </w:rPr>
        <w:t>Balasore, Bhadrak, Jajpur ,Keonjhar and Mayurbhanj</w:t>
      </w:r>
      <w:r w:rsidR="00037AF8" w:rsidRPr="00675061">
        <w:rPr>
          <w:rFonts w:ascii="Cambria" w:hAnsi="Cambria"/>
          <w:color w:val="000000"/>
          <w:sz w:val="24"/>
          <w:szCs w:val="24"/>
        </w:rPr>
        <w:t>.</w:t>
      </w:r>
      <w:r w:rsidR="00037AF8" w:rsidRPr="000B7D3A">
        <w:rPr>
          <w:rFonts w:ascii="Cambria" w:hAnsi="Cambria"/>
          <w:color w:val="000000"/>
          <w:sz w:val="24"/>
          <w:szCs w:val="24"/>
        </w:rPr>
        <w:t xml:space="preserve">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Tariffs for the Financial Year 201</w:t>
      </w:r>
      <w:r w:rsidR="004B6F59" w:rsidRPr="000B7D3A">
        <w:rPr>
          <w:rFonts w:ascii="Cambria" w:hAnsi="Cambria"/>
          <w:color w:val="000000"/>
          <w:sz w:val="24"/>
          <w:szCs w:val="24"/>
        </w:rPr>
        <w:t>6</w:t>
      </w:r>
      <w:r w:rsidR="00037AF8" w:rsidRPr="000B7D3A">
        <w:rPr>
          <w:rFonts w:ascii="Cambria" w:hAnsi="Cambria"/>
          <w:color w:val="000000"/>
          <w:sz w:val="24"/>
          <w:szCs w:val="24"/>
        </w:rPr>
        <w:t>-1</w:t>
      </w:r>
      <w:r w:rsidR="004B6F59" w:rsidRPr="000B7D3A">
        <w:rPr>
          <w:rFonts w:ascii="Cambria" w:hAnsi="Cambria"/>
          <w:color w:val="000000"/>
          <w:sz w:val="24"/>
          <w:szCs w:val="24"/>
        </w:rPr>
        <w:t>7</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Pr="000B7D3A" w:rsidRDefault="006C38E9" w:rsidP="00485BA9">
      <w:pPr>
        <w:pStyle w:val="ARR-normalbody"/>
        <w:rPr>
          <w:rFonts w:ascii="Cambria" w:hAnsi="Cambria"/>
          <w:color w:val="000000"/>
          <w:sz w:val="24"/>
          <w:szCs w:val="24"/>
        </w:rPr>
      </w:pPr>
      <w:r>
        <w:rPr>
          <w:rFonts w:ascii="Cambria" w:hAnsi="Cambria"/>
          <w:color w:val="000000"/>
          <w:sz w:val="24"/>
          <w:szCs w:val="24"/>
        </w:rPr>
        <w:t>Subsequent to above direction of Hon’ble Commission the Administrator of the Utility has appointed an authorised officer to look after the day to day operation of the utility without affecting the consumer service of the western part of the state.</w:t>
      </w:r>
    </w:p>
    <w:p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lastRenderedPageBreak/>
        <w:t>Accordingly</w:t>
      </w:r>
      <w:r w:rsidR="00037AF8" w:rsidRPr="000B7D3A">
        <w:rPr>
          <w:rFonts w:ascii="Cambria" w:hAnsi="Cambria" w:cs="Arial"/>
          <w:color w:val="000000"/>
          <w:lang w:val="en-GB"/>
        </w:rPr>
        <w:t xml:space="preserve">, the </w:t>
      </w:r>
      <w:r>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0C01F7">
      <w:pPr>
        <w:numPr>
          <w:ilvl w:val="0"/>
          <w:numId w:val="11"/>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 costs for the ensuing year FY 1</w:t>
      </w:r>
      <w:r w:rsidR="004B6F59" w:rsidRPr="000B7D3A">
        <w:rPr>
          <w:rFonts w:ascii="Cambria" w:hAnsi="Cambria" w:cs="Arial"/>
          <w:color w:val="000000"/>
          <w:lang w:val="en-GB"/>
        </w:rPr>
        <w:t>6</w:t>
      </w:r>
      <w:r w:rsidRPr="000B7D3A">
        <w:rPr>
          <w:rFonts w:ascii="Cambria" w:hAnsi="Cambria" w:cs="Arial"/>
          <w:color w:val="000000"/>
          <w:lang w:val="en-GB"/>
        </w:rPr>
        <w:t>-1</w:t>
      </w:r>
      <w:r w:rsidR="004B6F59" w:rsidRPr="000B7D3A">
        <w:rPr>
          <w:rFonts w:ascii="Cambria" w:hAnsi="Cambria" w:cs="Arial"/>
          <w:color w:val="000000"/>
          <w:lang w:val="en-GB"/>
        </w:rPr>
        <w:t>7</w:t>
      </w:r>
      <w:r w:rsidRPr="000B7D3A">
        <w:rPr>
          <w:rFonts w:ascii="Cambria" w:hAnsi="Cambria" w:cs="Arial"/>
          <w:color w:val="000000"/>
          <w:lang w:val="en-GB"/>
        </w:rPr>
        <w:t xml:space="preserve"> for its Licensed Business along with technical, commercial and financial parameters in the formats prescribed by the Hon’ble Commission.</w:t>
      </w:r>
    </w:p>
    <w:p w:rsidR="00F25AB3" w:rsidRDefault="00F25AB3" w:rsidP="000C01F7">
      <w:pPr>
        <w:numPr>
          <w:ilvl w:val="0"/>
          <w:numId w:val="11"/>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0B7D3A" w:rsidRDefault="000B7D3A" w:rsidP="000C01F7">
      <w:pPr>
        <w:numPr>
          <w:ilvl w:val="0"/>
          <w:numId w:val="11"/>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0C01F7">
      <w:pPr>
        <w:numPr>
          <w:ilvl w:val="0"/>
          <w:numId w:val="11"/>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projecting its operations for the FY 201</w:t>
      </w:r>
      <w:r w:rsidR="004B6F59" w:rsidRPr="000B7D3A">
        <w:rPr>
          <w:rFonts w:ascii="Cambria" w:hAnsi="Cambria" w:cs="Arial"/>
          <w:color w:val="000000"/>
          <w:lang w:val="en-GB"/>
        </w:rPr>
        <w:t>6</w:t>
      </w:r>
      <w:r w:rsidRPr="000B7D3A">
        <w:rPr>
          <w:rFonts w:ascii="Cambria" w:hAnsi="Cambria" w:cs="Arial"/>
          <w:color w:val="000000"/>
          <w:lang w:val="en-GB"/>
        </w:rPr>
        <w:t>-1</w:t>
      </w:r>
      <w:r w:rsidR="004B6F59" w:rsidRPr="000B7D3A">
        <w:rPr>
          <w:rFonts w:ascii="Cambria" w:hAnsi="Cambria" w:cs="Arial"/>
          <w:color w:val="000000"/>
          <w:lang w:val="en-GB"/>
        </w:rPr>
        <w:t>7</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consumption etc. </w:t>
      </w:r>
    </w:p>
    <w:p w:rsidR="00037AF8"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Based on estimated Revenue Requirement and Revenue at existing tariff, the revenue gap for FY 201</w:t>
      </w:r>
      <w:r w:rsidR="004B6F59" w:rsidRPr="000B7D3A">
        <w:rPr>
          <w:rFonts w:ascii="Cambria" w:hAnsi="Cambria" w:cs="Arial"/>
          <w:color w:val="000000"/>
          <w:lang w:val="en-GB"/>
        </w:rPr>
        <w:t>6</w:t>
      </w:r>
      <w:r w:rsidRPr="000B7D3A">
        <w:rPr>
          <w:rFonts w:ascii="Cambria" w:hAnsi="Cambria" w:cs="Arial"/>
          <w:color w:val="000000"/>
          <w:lang w:val="en-GB"/>
        </w:rPr>
        <w:t>-1</w:t>
      </w:r>
      <w:r w:rsidR="004B6F59" w:rsidRPr="000B7D3A">
        <w:rPr>
          <w:rFonts w:ascii="Cambria" w:hAnsi="Cambria" w:cs="Arial"/>
          <w:color w:val="000000"/>
          <w:lang w:val="en-GB"/>
        </w:rPr>
        <w:t>7</w:t>
      </w:r>
      <w:r w:rsidRPr="000B7D3A">
        <w:rPr>
          <w:rFonts w:ascii="Cambria" w:hAnsi="Cambria" w:cs="Arial"/>
          <w:color w:val="000000"/>
          <w:lang w:val="en-GB"/>
        </w:rPr>
        <w:t xml:space="preserve"> works out to </w:t>
      </w:r>
      <w:r w:rsidRPr="00EB3D8D">
        <w:rPr>
          <w:rFonts w:ascii="Cambria" w:hAnsi="Cambria" w:cs="Arial"/>
          <w:color w:val="000000"/>
          <w:lang w:val="en-GB"/>
        </w:rPr>
        <w:t>Rs.</w:t>
      </w:r>
      <w:r w:rsidR="00D73432">
        <w:rPr>
          <w:rFonts w:ascii="Cambria" w:hAnsi="Cambria" w:cs="Arial"/>
          <w:color w:val="000000"/>
          <w:lang w:val="en-GB"/>
        </w:rPr>
        <w:t xml:space="preserve"> </w:t>
      </w:r>
      <w:r w:rsidR="00187E98">
        <w:rPr>
          <w:rFonts w:ascii="Cambria" w:hAnsi="Cambria" w:cs="Arial"/>
          <w:color w:val="000000"/>
          <w:lang w:val="en-GB"/>
        </w:rPr>
        <w:t>409.92</w:t>
      </w:r>
      <w:r w:rsidRPr="000B7D3A">
        <w:rPr>
          <w:rFonts w:ascii="Cambria" w:hAnsi="Cambria" w:cs="Arial"/>
          <w:color w:val="000000"/>
          <w:lang w:val="en-GB"/>
        </w:rPr>
        <w:t xml:space="preserve"> Crore. The </w:t>
      </w:r>
      <w:r w:rsidR="006C38E9">
        <w:rPr>
          <w:rFonts w:ascii="Cambria" w:hAnsi="Cambria" w:cs="Arial"/>
          <w:color w:val="000000"/>
          <w:lang w:val="en-GB"/>
        </w:rPr>
        <w:t xml:space="preserve">Utility </w:t>
      </w:r>
      <w:r w:rsidRPr="000B7D3A">
        <w:rPr>
          <w:rFonts w:ascii="Cambria" w:hAnsi="Cambria" w:cs="Arial"/>
          <w:color w:val="000000"/>
          <w:lang w:val="en-GB"/>
        </w:rPr>
        <w:t>submits that the revenue gap of FY 201</w:t>
      </w:r>
      <w:r w:rsidR="004B6F59" w:rsidRPr="000B7D3A">
        <w:rPr>
          <w:rFonts w:ascii="Cambria" w:hAnsi="Cambria" w:cs="Arial"/>
          <w:color w:val="000000"/>
          <w:lang w:val="en-GB"/>
        </w:rPr>
        <w:t>6-</w:t>
      </w:r>
      <w:r w:rsidRPr="000B7D3A">
        <w:rPr>
          <w:rFonts w:ascii="Cambria" w:hAnsi="Cambria" w:cs="Arial"/>
          <w:color w:val="000000"/>
          <w:lang w:val="en-GB"/>
        </w:rPr>
        <w:t>1</w:t>
      </w:r>
      <w:r w:rsidR="004B6F59" w:rsidRPr="000B7D3A">
        <w:rPr>
          <w:rFonts w:ascii="Cambria" w:hAnsi="Cambria" w:cs="Arial"/>
          <w:color w:val="000000"/>
          <w:lang w:val="en-GB"/>
        </w:rPr>
        <w:t>7</w:t>
      </w:r>
      <w:r w:rsidRPr="000B7D3A">
        <w:rPr>
          <w:rFonts w:ascii="Cambria" w:hAnsi="Cambria" w:cs="Arial"/>
          <w:color w:val="000000"/>
          <w:lang w:val="en-GB"/>
        </w:rPr>
        <w:t xml:space="preserve"> includes </w:t>
      </w:r>
      <w:r w:rsidR="00563439">
        <w:rPr>
          <w:rFonts w:ascii="Cambria" w:hAnsi="Cambria" w:cs="Arial"/>
          <w:color w:val="000000"/>
          <w:lang w:val="en-GB"/>
        </w:rPr>
        <w:t xml:space="preserve">1/3 rd of </w:t>
      </w:r>
      <w:r w:rsidRPr="00EB3D8D">
        <w:rPr>
          <w:rFonts w:ascii="Cambria" w:hAnsi="Cambria" w:cs="Arial"/>
          <w:color w:val="000000"/>
          <w:lang w:val="en-GB"/>
        </w:rPr>
        <w:t xml:space="preserve">truing up </w:t>
      </w:r>
      <w:r w:rsidR="00563439">
        <w:rPr>
          <w:rFonts w:ascii="Cambria" w:hAnsi="Cambria" w:cs="Arial"/>
          <w:color w:val="000000"/>
          <w:lang w:val="en-GB"/>
        </w:rPr>
        <w:t xml:space="preserve">of revenue gap for FY 2015-16 to the tune of </w:t>
      </w:r>
      <w:r w:rsidRPr="00EB3D8D">
        <w:rPr>
          <w:rFonts w:ascii="Cambria" w:hAnsi="Cambria" w:cs="Arial"/>
          <w:color w:val="000000"/>
          <w:lang w:val="en-GB"/>
        </w:rPr>
        <w:t>Rs.</w:t>
      </w:r>
      <w:r w:rsidR="00D73432">
        <w:rPr>
          <w:rFonts w:ascii="Cambria" w:hAnsi="Cambria" w:cs="Arial"/>
          <w:color w:val="000000"/>
          <w:lang w:val="en-GB"/>
        </w:rPr>
        <w:t xml:space="preserve"> </w:t>
      </w:r>
      <w:r w:rsidR="00187E98">
        <w:rPr>
          <w:rFonts w:ascii="Cambria" w:hAnsi="Cambria" w:cs="Arial"/>
          <w:color w:val="000000"/>
          <w:lang w:val="en-GB"/>
        </w:rPr>
        <w:t>89.50</w:t>
      </w:r>
      <w:r w:rsidR="00EB3D8D" w:rsidRPr="00EB3D8D">
        <w:rPr>
          <w:rFonts w:ascii="Cambria" w:hAnsi="Cambria" w:cs="Arial"/>
          <w:color w:val="000000"/>
          <w:lang w:val="en-GB"/>
        </w:rPr>
        <w:t xml:space="preserve"> </w:t>
      </w:r>
      <w:r w:rsidRPr="00EB3D8D">
        <w:rPr>
          <w:rFonts w:ascii="Cambria" w:hAnsi="Cambria" w:cs="Arial"/>
          <w:color w:val="000000"/>
          <w:lang w:val="en-GB"/>
        </w:rPr>
        <w:t>Crore.</w:t>
      </w:r>
    </w:p>
    <w:p w:rsidR="00037AF8" w:rsidRPr="00EB3D8D" w:rsidRDefault="00037AF8" w:rsidP="00037AF8">
      <w:pPr>
        <w:pStyle w:val="Caption"/>
        <w:keepNext/>
        <w:spacing w:line="360" w:lineRule="auto"/>
        <w:rPr>
          <w:rFonts w:ascii="Cambria" w:hAnsi="Cambria" w:cs="Arial"/>
          <w:b/>
          <w:color w:val="000000"/>
          <w:sz w:val="24"/>
          <w:szCs w:val="24"/>
        </w:rPr>
      </w:pPr>
      <w:r w:rsidRPr="00EB3D8D">
        <w:rPr>
          <w:rFonts w:ascii="Cambria" w:hAnsi="Cambria" w:cs="Arial"/>
          <w:b/>
          <w:color w:val="000000"/>
          <w:sz w:val="24"/>
          <w:szCs w:val="24"/>
        </w:rPr>
        <w:t xml:space="preserve">Table 1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EB3D8D" w:rsidTr="003D2AC4">
        <w:trPr>
          <w:trHeight w:val="340"/>
          <w:jc w:val="center"/>
        </w:trPr>
        <w:tc>
          <w:tcPr>
            <w:tcW w:w="6127" w:type="dxa"/>
            <w:shd w:val="solid" w:color="000080" w:fill="FFFFFF"/>
          </w:tcPr>
          <w:p w:rsidR="00EB3D8D" w:rsidRPr="00EB3D8D" w:rsidRDefault="00EB3D8D" w:rsidP="00046940">
            <w:pPr>
              <w:rPr>
                <w:rFonts w:ascii="Cambria" w:hAnsi="Cambria" w:cs="Arial"/>
                <w:b/>
                <w:bCs/>
                <w:color w:val="000000"/>
              </w:rPr>
            </w:pPr>
          </w:p>
        </w:tc>
        <w:tc>
          <w:tcPr>
            <w:tcW w:w="2799" w:type="dxa"/>
            <w:shd w:val="solid" w:color="000080" w:fill="FFFFFF"/>
          </w:tcPr>
          <w:p w:rsidR="00EB3D8D" w:rsidRPr="00EB3D8D" w:rsidRDefault="00EB3D8D" w:rsidP="00046940">
            <w:pPr>
              <w:jc w:val="center"/>
              <w:rPr>
                <w:rFonts w:ascii="Cambria" w:hAnsi="Cambria" w:cs="Arial"/>
                <w:b/>
                <w:bCs/>
                <w:color w:val="000000"/>
              </w:rPr>
            </w:pPr>
            <w:r w:rsidRPr="00EB3D8D">
              <w:rPr>
                <w:rFonts w:ascii="Cambria" w:hAnsi="Cambria" w:cs="Arial"/>
                <w:b/>
                <w:color w:val="000000"/>
              </w:rPr>
              <w:t>Rs Crore</w:t>
            </w:r>
          </w:p>
        </w:tc>
      </w:tr>
      <w:tr w:rsidR="00EB3D8D" w:rsidRPr="00EB3D8D" w:rsidTr="003D2AC4">
        <w:trPr>
          <w:trHeight w:val="340"/>
          <w:jc w:val="center"/>
        </w:trPr>
        <w:tc>
          <w:tcPr>
            <w:tcW w:w="6127" w:type="dxa"/>
            <w:vAlign w:val="center"/>
          </w:tcPr>
          <w:p w:rsidR="00EB3D8D" w:rsidRPr="00EB3D8D" w:rsidRDefault="00EB3D8D" w:rsidP="00046940">
            <w:pPr>
              <w:keepNext/>
              <w:keepLines/>
              <w:autoSpaceDE w:val="0"/>
              <w:autoSpaceDN w:val="0"/>
              <w:adjustRightInd w:val="0"/>
              <w:outlineLvl w:val="0"/>
              <w:rPr>
                <w:rFonts w:ascii="Cambria" w:hAnsi="Cambria" w:cs="Arial"/>
                <w:color w:val="000000"/>
                <w:lang w:val="en-GB"/>
              </w:rPr>
            </w:pPr>
          </w:p>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Expenditure including Special Appropriation </w:t>
            </w:r>
          </w:p>
          <w:p w:rsidR="00EB3D8D" w:rsidRPr="00EB3D8D" w:rsidRDefault="00EB3D8D" w:rsidP="00046940">
            <w:pPr>
              <w:autoSpaceDE w:val="0"/>
              <w:autoSpaceDN w:val="0"/>
              <w:adjustRightInd w:val="0"/>
              <w:rPr>
                <w:rFonts w:ascii="Cambria" w:hAnsi="Cambria" w:cs="Arial"/>
                <w:color w:val="000000"/>
                <w:lang w:val="en-GB"/>
              </w:rPr>
            </w:pPr>
          </w:p>
        </w:tc>
        <w:tc>
          <w:tcPr>
            <w:tcW w:w="2799" w:type="dxa"/>
            <w:vAlign w:val="center"/>
          </w:tcPr>
          <w:p w:rsidR="00EB3D8D" w:rsidRPr="00EB3D8D" w:rsidRDefault="00D27129" w:rsidP="00187E98">
            <w:pPr>
              <w:autoSpaceDE w:val="0"/>
              <w:autoSpaceDN w:val="0"/>
              <w:adjustRightInd w:val="0"/>
              <w:jc w:val="center"/>
              <w:rPr>
                <w:rFonts w:ascii="Cambria" w:hAnsi="Cambria" w:cs="Arial"/>
                <w:color w:val="000000"/>
                <w:lang w:val="en-GB"/>
              </w:rPr>
            </w:pPr>
            <w:r>
              <w:rPr>
                <w:rFonts w:ascii="Cambria" w:hAnsi="Cambria" w:cs="Arial"/>
                <w:color w:val="000000"/>
                <w:lang w:val="en-GB"/>
              </w:rPr>
              <w:t>2450.</w:t>
            </w:r>
            <w:r w:rsidR="00187E98">
              <w:rPr>
                <w:rFonts w:ascii="Cambria" w:hAnsi="Cambria" w:cs="Arial"/>
                <w:color w:val="000000"/>
                <w:lang w:val="en-GB"/>
              </w:rPr>
              <w:t>1</w:t>
            </w:r>
            <w:r w:rsidR="00D73432">
              <w:rPr>
                <w:rFonts w:ascii="Cambria" w:hAnsi="Cambria" w:cs="Arial"/>
                <w:color w:val="000000"/>
                <w:lang w:val="en-GB"/>
              </w:rPr>
              <w:t>0</w:t>
            </w:r>
          </w:p>
        </w:tc>
      </w:tr>
      <w:tr w:rsidR="00EB3D8D" w:rsidRPr="00EB3D8D" w:rsidTr="003D2AC4">
        <w:trPr>
          <w:trHeight w:val="340"/>
          <w:jc w:val="center"/>
        </w:trPr>
        <w:tc>
          <w:tcPr>
            <w:tcW w:w="6127" w:type="dxa"/>
            <w:vAlign w:val="center"/>
          </w:tcPr>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Reasonable return </w:t>
            </w:r>
          </w:p>
        </w:tc>
        <w:tc>
          <w:tcPr>
            <w:tcW w:w="2799" w:type="dxa"/>
            <w:vAlign w:val="center"/>
          </w:tcPr>
          <w:p w:rsidR="00EB3D8D" w:rsidRPr="00EB3D8D" w:rsidRDefault="00D73432"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EB3D8D" w:rsidRPr="00EB3D8D" w:rsidTr="003D2AC4">
        <w:trPr>
          <w:trHeight w:val="340"/>
          <w:jc w:val="center"/>
        </w:trPr>
        <w:tc>
          <w:tcPr>
            <w:tcW w:w="6127" w:type="dxa"/>
            <w:vAlign w:val="center"/>
          </w:tcPr>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Truing up of Revenue Gap for FY 2015-16(1/3rd) </w:t>
            </w:r>
          </w:p>
        </w:tc>
        <w:tc>
          <w:tcPr>
            <w:tcW w:w="2799" w:type="dxa"/>
            <w:vAlign w:val="center"/>
          </w:tcPr>
          <w:p w:rsidR="00EB3D8D" w:rsidRPr="00EB3D8D" w:rsidRDefault="000F3ADC"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89.5</w:t>
            </w:r>
            <w:r w:rsidR="00187E98">
              <w:rPr>
                <w:rFonts w:ascii="Cambria" w:hAnsi="Cambria" w:cs="Arial"/>
                <w:color w:val="000000"/>
                <w:lang w:val="en-GB"/>
              </w:rPr>
              <w:t>0</w:t>
            </w:r>
          </w:p>
        </w:tc>
      </w:tr>
      <w:tr w:rsidR="00EB3D8D" w:rsidRPr="00EB3D8D" w:rsidTr="003D2AC4">
        <w:trPr>
          <w:trHeight w:val="340"/>
          <w:jc w:val="center"/>
        </w:trPr>
        <w:tc>
          <w:tcPr>
            <w:tcW w:w="6127" w:type="dxa"/>
            <w:vAlign w:val="center"/>
          </w:tcPr>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t>Sub Total</w:t>
            </w:r>
          </w:p>
        </w:tc>
        <w:tc>
          <w:tcPr>
            <w:tcW w:w="2799" w:type="dxa"/>
            <w:vAlign w:val="center"/>
          </w:tcPr>
          <w:p w:rsidR="00EB3D8D" w:rsidRPr="00EB3D8D" w:rsidRDefault="00187E98" w:rsidP="00187E98">
            <w:pPr>
              <w:autoSpaceDE w:val="0"/>
              <w:autoSpaceDN w:val="0"/>
              <w:adjustRightInd w:val="0"/>
              <w:jc w:val="center"/>
              <w:rPr>
                <w:rFonts w:ascii="Cambria" w:hAnsi="Cambria" w:cs="Arial"/>
                <w:color w:val="000000"/>
                <w:lang w:val="en-GB"/>
              </w:rPr>
            </w:pPr>
            <w:r>
              <w:rPr>
                <w:rFonts w:ascii="Cambria" w:hAnsi="Cambria" w:cs="Arial"/>
                <w:color w:val="000000"/>
                <w:lang w:val="en-GB"/>
              </w:rPr>
              <w:t>2550.15</w:t>
            </w:r>
          </w:p>
        </w:tc>
      </w:tr>
      <w:tr w:rsidR="00EB3D8D" w:rsidRPr="00EB3D8D" w:rsidTr="003D2AC4">
        <w:trPr>
          <w:trHeight w:val="340"/>
          <w:jc w:val="center"/>
        </w:trPr>
        <w:tc>
          <w:tcPr>
            <w:tcW w:w="6127" w:type="dxa"/>
            <w:vAlign w:val="center"/>
          </w:tcPr>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lastRenderedPageBreak/>
              <w:t xml:space="preserve">Revenue from sale of power at existing tariffs </w:t>
            </w:r>
          </w:p>
        </w:tc>
        <w:tc>
          <w:tcPr>
            <w:tcW w:w="2799" w:type="dxa"/>
            <w:vAlign w:val="center"/>
          </w:tcPr>
          <w:p w:rsidR="00EB3D8D" w:rsidRPr="00EB3D8D" w:rsidRDefault="00D73432"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2072.22</w:t>
            </w:r>
          </w:p>
        </w:tc>
      </w:tr>
      <w:tr w:rsidR="00EB3D8D" w:rsidRPr="00EB3D8D" w:rsidTr="003D2AC4">
        <w:trPr>
          <w:trHeight w:val="340"/>
          <w:jc w:val="center"/>
        </w:trPr>
        <w:tc>
          <w:tcPr>
            <w:tcW w:w="6127" w:type="dxa"/>
            <w:vAlign w:val="center"/>
          </w:tcPr>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t>Non Tariff Income</w:t>
            </w:r>
          </w:p>
        </w:tc>
        <w:tc>
          <w:tcPr>
            <w:tcW w:w="2799" w:type="dxa"/>
            <w:vAlign w:val="center"/>
          </w:tcPr>
          <w:p w:rsidR="00EB3D8D" w:rsidRPr="00EB3D8D" w:rsidRDefault="00D73432"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68.01</w:t>
            </w:r>
          </w:p>
        </w:tc>
      </w:tr>
      <w:tr w:rsidR="00EB3D8D" w:rsidRPr="00EB3D8D" w:rsidTr="003D2AC4">
        <w:trPr>
          <w:trHeight w:val="340"/>
          <w:jc w:val="center"/>
        </w:trPr>
        <w:tc>
          <w:tcPr>
            <w:tcW w:w="6127" w:type="dxa"/>
            <w:vAlign w:val="center"/>
          </w:tcPr>
          <w:p w:rsidR="00EB3D8D" w:rsidRPr="00EB3D8D" w:rsidRDefault="00EB3D8D" w:rsidP="00046940">
            <w:pPr>
              <w:autoSpaceDE w:val="0"/>
              <w:autoSpaceDN w:val="0"/>
              <w:adjustRightInd w:val="0"/>
              <w:rPr>
                <w:rFonts w:ascii="Cambria" w:hAnsi="Cambria" w:cs="Arial"/>
                <w:color w:val="000000"/>
                <w:lang w:val="en-GB"/>
              </w:rPr>
            </w:pPr>
            <w:r w:rsidRPr="00EB3D8D">
              <w:rPr>
                <w:rFonts w:ascii="Cambria" w:hAnsi="Cambria" w:cs="Arial"/>
                <w:color w:val="000000"/>
                <w:lang w:val="en-GB"/>
              </w:rPr>
              <w:t>TOTAL REVENUE GAP</w:t>
            </w:r>
          </w:p>
        </w:tc>
        <w:tc>
          <w:tcPr>
            <w:tcW w:w="2799" w:type="dxa"/>
            <w:vAlign w:val="center"/>
          </w:tcPr>
          <w:p w:rsidR="00EB3D8D" w:rsidRPr="00EB3D8D" w:rsidRDefault="000F3ADC"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4</w:t>
            </w:r>
            <w:r w:rsidR="00187E98">
              <w:rPr>
                <w:rFonts w:ascii="Cambria" w:hAnsi="Cambria" w:cs="Arial"/>
                <w:color w:val="000000"/>
                <w:lang w:val="en-GB"/>
              </w:rPr>
              <w:t>09.92</w:t>
            </w:r>
          </w:p>
        </w:tc>
      </w:tr>
    </w:tbl>
    <w:p w:rsidR="00037AF8" w:rsidRPr="00EB3D8D" w:rsidRDefault="00037AF8" w:rsidP="00037AF8">
      <w:pPr>
        <w:pStyle w:val="BodyText2"/>
        <w:spacing w:line="360" w:lineRule="auto"/>
        <w:jc w:val="both"/>
        <w:rPr>
          <w:rFonts w:ascii="Cambria" w:hAnsi="Cambria" w:cs="Arial"/>
          <w:color w:val="000000"/>
          <w:sz w:val="24"/>
          <w:szCs w:val="24"/>
          <w:lang w:val="en-GB"/>
        </w:rPr>
      </w:pPr>
    </w:p>
    <w:p w:rsidR="00037AF8" w:rsidRPr="000B7D3A" w:rsidRDefault="00037AF8" w:rsidP="00037AF8">
      <w:pPr>
        <w:autoSpaceDE w:val="0"/>
        <w:autoSpaceDN w:val="0"/>
        <w:adjustRightInd w:val="0"/>
        <w:spacing w:after="240" w:line="360" w:lineRule="auto"/>
        <w:ind w:left="450"/>
        <w:jc w:val="both"/>
        <w:rPr>
          <w:rFonts w:ascii="Cambria" w:hAnsi="Cambria" w:cs="Arial"/>
          <w:color w:val="000000"/>
          <w:lang w:val="en-GB"/>
        </w:rPr>
      </w:pPr>
      <w:r w:rsidRPr="000B7D3A">
        <w:rPr>
          <w:rFonts w:ascii="Cambria" w:hAnsi="Cambria" w:cs="Arial"/>
          <w:color w:val="000000"/>
          <w:lang w:val="en-GB"/>
        </w:rPr>
        <w:t>The revenue gap for the year 201</w:t>
      </w:r>
      <w:r w:rsidR="004B6F59" w:rsidRPr="000B7D3A">
        <w:rPr>
          <w:rFonts w:ascii="Cambria" w:hAnsi="Cambria" w:cs="Arial"/>
          <w:color w:val="000000"/>
          <w:lang w:val="en-GB"/>
        </w:rPr>
        <w:t>6</w:t>
      </w:r>
      <w:r w:rsidRPr="000B7D3A">
        <w:rPr>
          <w:rFonts w:ascii="Cambria" w:hAnsi="Cambria" w:cs="Arial"/>
          <w:color w:val="000000"/>
          <w:lang w:val="en-GB"/>
        </w:rPr>
        <w:t>-1</w:t>
      </w:r>
      <w:r w:rsidR="004B6F59" w:rsidRPr="000B7D3A">
        <w:rPr>
          <w:rFonts w:ascii="Cambria" w:hAnsi="Cambria" w:cs="Arial"/>
          <w:color w:val="000000"/>
          <w:lang w:val="en-GB"/>
        </w:rPr>
        <w:t>7</w:t>
      </w:r>
      <w:r w:rsidRPr="000B7D3A">
        <w:rPr>
          <w:rFonts w:ascii="Cambria" w:hAnsi="Cambria" w:cs="Arial"/>
          <w:color w:val="000000"/>
          <w:lang w:val="en-GB"/>
        </w:rPr>
        <w:t xml:space="preserve">, considering the BSP </w:t>
      </w:r>
      <w:r w:rsidR="00B62315" w:rsidRPr="000B7D3A">
        <w:rPr>
          <w:rFonts w:ascii="Cambria" w:hAnsi="Cambria" w:cs="Arial"/>
          <w:color w:val="000000"/>
          <w:lang w:val="en-GB"/>
        </w:rPr>
        <w:t xml:space="preserve">rate </w:t>
      </w:r>
      <w:r w:rsidRPr="000B7D3A">
        <w:rPr>
          <w:rFonts w:ascii="Cambria" w:hAnsi="Cambria" w:cs="Arial"/>
          <w:color w:val="000000"/>
          <w:lang w:val="en-GB"/>
        </w:rPr>
        <w:t xml:space="preserve">at </w:t>
      </w:r>
      <w:r w:rsidR="00B62315" w:rsidRPr="000B7D3A">
        <w:rPr>
          <w:rFonts w:ascii="Cambria" w:hAnsi="Cambria" w:cs="Arial"/>
          <w:color w:val="000000"/>
          <w:lang w:val="en-GB"/>
        </w:rPr>
        <w:t xml:space="preserve">FY </w:t>
      </w:r>
      <w:r w:rsidRPr="000B7D3A">
        <w:rPr>
          <w:rFonts w:ascii="Cambria" w:hAnsi="Cambria" w:cs="Arial"/>
          <w:color w:val="000000"/>
          <w:lang w:val="en-GB"/>
        </w:rPr>
        <w:t>201</w:t>
      </w:r>
      <w:r w:rsidR="005748EB" w:rsidRPr="000B7D3A">
        <w:rPr>
          <w:rFonts w:ascii="Cambria" w:hAnsi="Cambria" w:cs="Arial"/>
          <w:color w:val="000000"/>
          <w:lang w:val="en-GB"/>
        </w:rPr>
        <w:t>5</w:t>
      </w:r>
      <w:r w:rsidRPr="000B7D3A">
        <w:rPr>
          <w:rFonts w:ascii="Cambria" w:hAnsi="Cambria" w:cs="Arial"/>
          <w:color w:val="000000"/>
          <w:lang w:val="en-GB"/>
        </w:rPr>
        <w:t>-1</w:t>
      </w:r>
      <w:r w:rsidR="005748EB" w:rsidRPr="000B7D3A">
        <w:rPr>
          <w:rFonts w:ascii="Cambria" w:hAnsi="Cambria" w:cs="Arial"/>
          <w:color w:val="000000"/>
          <w:lang w:val="en-GB"/>
        </w:rPr>
        <w:t>6</w:t>
      </w:r>
      <w:r w:rsidRPr="000B7D3A">
        <w:rPr>
          <w:rFonts w:ascii="Cambria" w:hAnsi="Cambria" w:cs="Arial"/>
          <w:color w:val="000000"/>
          <w:lang w:val="en-GB"/>
        </w:rPr>
        <w:t xml:space="preserve"> is arrived at Rs.</w:t>
      </w:r>
      <w:r w:rsidR="00D73432">
        <w:rPr>
          <w:rFonts w:ascii="Cambria" w:hAnsi="Cambria" w:cs="Arial"/>
          <w:color w:val="000000"/>
          <w:lang w:val="en-GB"/>
        </w:rPr>
        <w:t xml:space="preserve"> </w:t>
      </w:r>
      <w:r w:rsidR="00187E98">
        <w:rPr>
          <w:rFonts w:ascii="Cambria" w:hAnsi="Cambria" w:cs="Arial"/>
          <w:color w:val="000000"/>
          <w:lang w:val="en-GB"/>
        </w:rPr>
        <w:t>409.92</w:t>
      </w:r>
      <w:r w:rsidRPr="000B7D3A">
        <w:rPr>
          <w:rFonts w:ascii="Cambria" w:hAnsi="Cambria" w:cs="Arial"/>
          <w:color w:val="000000"/>
          <w:lang w:val="en-GB"/>
        </w:rPr>
        <w:t xml:space="preserve"> crores.</w:t>
      </w:r>
    </w:p>
    <w:p w:rsidR="00037AF8" w:rsidRPr="000B7D3A" w:rsidRDefault="00EB3D8D" w:rsidP="00037AF8">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 decrease in input costs in FY 1</w:t>
      </w:r>
      <w:r w:rsidR="005748EB" w:rsidRPr="000B7D3A">
        <w:rPr>
          <w:rFonts w:ascii="Cambria" w:hAnsi="Cambria" w:cs="Arial"/>
          <w:color w:val="000000"/>
          <w:lang w:val="en-GB"/>
        </w:rPr>
        <w:t>6</w:t>
      </w:r>
      <w:r w:rsidR="00037AF8" w:rsidRPr="000B7D3A">
        <w:rPr>
          <w:rFonts w:ascii="Cambria" w:hAnsi="Cambria" w:cs="Arial"/>
          <w:color w:val="000000"/>
          <w:lang w:val="en-GB"/>
        </w:rPr>
        <w:t>-</w:t>
      </w:r>
      <w:r w:rsidR="00F25AB3" w:rsidRPr="000B7D3A">
        <w:rPr>
          <w:rFonts w:ascii="Cambria" w:hAnsi="Cambria" w:cs="Arial"/>
          <w:color w:val="000000"/>
          <w:lang w:val="en-GB"/>
        </w:rPr>
        <w:t>17 or</w:t>
      </w:r>
      <w:r w:rsidR="00037AF8" w:rsidRPr="000B7D3A">
        <w:rPr>
          <w:rFonts w:ascii="Cambria" w:hAnsi="Cambria" w:cs="Arial"/>
          <w:color w:val="000000"/>
          <w:lang w:val="en-GB"/>
        </w:rPr>
        <w:t xml:space="preserve"> any grant/ subsidy is provided, the </w:t>
      </w:r>
      <w:r w:rsidR="006C38E9">
        <w:rPr>
          <w:rFonts w:ascii="Cambria" w:hAnsi="Cambria" w:cs="Arial"/>
          <w:color w:val="000000"/>
          <w:lang w:val="en-GB"/>
        </w:rPr>
        <w:t>Utility</w:t>
      </w:r>
      <w:r w:rsidR="00037AF8" w:rsidRPr="000B7D3A">
        <w:rPr>
          <w:rFonts w:ascii="Cambria" w:hAnsi="Cambria" w:cs="Arial"/>
          <w:color w:val="000000"/>
          <w:lang w:val="en-GB"/>
        </w:rPr>
        <w:t xml:space="preserve"> requires to meet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xml:space="preserve">. Accordingly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B7D3A">
        <w:rPr>
          <w:rFonts w:ascii="Cambria" w:hAnsi="Cambria" w:cs="Arial"/>
          <w:b/>
          <w:bCs/>
          <w:color w:val="000000"/>
        </w:rPr>
        <w:t>Prayer</w:t>
      </w:r>
    </w:p>
    <w:p w:rsidR="00037AF8" w:rsidRPr="000B7D3A" w:rsidRDefault="00037AF8" w:rsidP="00037AF8">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sidR="006C38E9">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sidR="005748EB" w:rsidRPr="000B7D3A">
        <w:rPr>
          <w:rFonts w:ascii="Cambria" w:hAnsi="Cambria" w:cs="Arial"/>
          <w:color w:val="000000"/>
          <w:lang w:val="en-GB"/>
        </w:rPr>
        <w:t>6</w:t>
      </w:r>
      <w:r w:rsidRPr="000B7D3A">
        <w:rPr>
          <w:rFonts w:ascii="Cambria" w:hAnsi="Cambria" w:cs="Arial"/>
          <w:color w:val="000000"/>
          <w:lang w:val="en-GB"/>
        </w:rPr>
        <w:t>-1</w:t>
      </w:r>
      <w:r w:rsidR="005748EB" w:rsidRPr="000B7D3A">
        <w:rPr>
          <w:rFonts w:ascii="Cambria" w:hAnsi="Cambria" w:cs="Arial"/>
          <w:color w:val="000000"/>
          <w:lang w:val="en-GB"/>
        </w:rPr>
        <w:t>7</w:t>
      </w:r>
      <w:r w:rsidRPr="000B7D3A">
        <w:rPr>
          <w:rFonts w:ascii="Cambria" w:hAnsi="Cambria" w:cs="Arial"/>
          <w:color w:val="000000"/>
          <w:lang w:val="en-GB"/>
        </w:rPr>
        <w:t xml:space="preserve"> </w:t>
      </w:r>
      <w:r w:rsidR="002E5467">
        <w:rPr>
          <w:rFonts w:ascii="Cambria" w:hAnsi="Cambria" w:cs="Arial"/>
          <w:color w:val="000000"/>
          <w:lang w:val="en-GB"/>
        </w:rPr>
        <w:t>truing up of 1/3</w:t>
      </w:r>
      <w:r w:rsidR="002E5467" w:rsidRPr="002E5467">
        <w:rPr>
          <w:rFonts w:ascii="Cambria" w:hAnsi="Cambria" w:cs="Arial"/>
          <w:color w:val="000000"/>
          <w:vertAlign w:val="superscript"/>
          <w:lang w:val="en-GB"/>
        </w:rPr>
        <w:t>rd</w:t>
      </w:r>
      <w:r w:rsidR="002E5467">
        <w:rPr>
          <w:rFonts w:ascii="Cambria" w:hAnsi="Cambria" w:cs="Arial"/>
          <w:color w:val="000000"/>
          <w:lang w:val="en-GB"/>
        </w:rPr>
        <w:t xml:space="preserve"> of the revenue </w:t>
      </w:r>
      <w:r w:rsidRPr="000B7D3A">
        <w:rPr>
          <w:rFonts w:ascii="Cambria" w:hAnsi="Cambria" w:cs="Arial"/>
          <w:color w:val="000000"/>
          <w:lang w:val="en-GB"/>
        </w:rPr>
        <w:t xml:space="preserve">gap  </w:t>
      </w:r>
      <w:r w:rsidR="002E5467">
        <w:rPr>
          <w:rFonts w:ascii="Cambria" w:hAnsi="Cambria" w:cs="Arial"/>
          <w:color w:val="000000"/>
          <w:lang w:val="en-GB"/>
        </w:rPr>
        <w:t xml:space="preserve">for FY </w:t>
      </w:r>
      <w:r w:rsidRPr="000B7D3A">
        <w:rPr>
          <w:rFonts w:ascii="Cambria" w:hAnsi="Cambria" w:cs="Arial"/>
          <w:color w:val="000000"/>
          <w:lang w:val="en-GB"/>
        </w:rPr>
        <w:t>201</w:t>
      </w:r>
      <w:r w:rsidR="002E5467">
        <w:rPr>
          <w:rFonts w:ascii="Cambria" w:hAnsi="Cambria" w:cs="Arial"/>
          <w:color w:val="000000"/>
          <w:lang w:val="en-GB"/>
        </w:rPr>
        <w:t>5</w:t>
      </w:r>
      <w:r w:rsidRPr="000B7D3A">
        <w:rPr>
          <w:rFonts w:ascii="Cambria" w:hAnsi="Cambria" w:cs="Arial"/>
          <w:color w:val="000000"/>
          <w:lang w:val="en-GB"/>
        </w:rPr>
        <w:t>-1</w:t>
      </w:r>
      <w:r w:rsidR="002E5467">
        <w:rPr>
          <w:rFonts w:ascii="Cambria" w:hAnsi="Cambria" w:cs="Arial"/>
          <w:color w:val="000000"/>
          <w:lang w:val="en-GB"/>
        </w:rPr>
        <w:t>6.</w:t>
      </w:r>
    </w:p>
    <w:p w:rsidR="0025451F" w:rsidRPr="000B7D3A" w:rsidRDefault="0025451F" w:rsidP="0025451F">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sidR="005748EB" w:rsidRPr="000B7D3A">
        <w:rPr>
          <w:rFonts w:ascii="Cambria" w:hAnsi="Cambria" w:cs="Arial"/>
          <w:color w:val="000000"/>
          <w:lang w:val="en-GB"/>
        </w:rPr>
        <w:t>6</w:t>
      </w:r>
      <w:r w:rsidRPr="000B7D3A">
        <w:rPr>
          <w:rFonts w:ascii="Cambria" w:hAnsi="Cambria" w:cs="Arial"/>
          <w:color w:val="000000"/>
          <w:lang w:val="en-GB"/>
        </w:rPr>
        <w:t>-1</w:t>
      </w:r>
      <w:r w:rsidR="005748EB" w:rsidRPr="000B7D3A">
        <w:rPr>
          <w:rFonts w:ascii="Cambria" w:hAnsi="Cambria" w:cs="Arial"/>
          <w:color w:val="000000"/>
          <w:lang w:val="en-GB"/>
        </w:rPr>
        <w:t>7</w:t>
      </w:r>
      <w:r w:rsidRPr="000B7D3A">
        <w:rPr>
          <w:rFonts w:ascii="Cambria" w:hAnsi="Cambria" w:cs="Arial"/>
          <w:color w:val="000000"/>
          <w:lang w:val="en-GB"/>
        </w:rPr>
        <w:t xml:space="preserve"> through increase in Retail Supply Tariff, reduction in Bulk Supply Tariff (BST) wherever possible, grant of subsidy from the Government of Odisha as per Section 65 of the Electricity Act 2003.</w:t>
      </w:r>
    </w:p>
    <w:p w:rsidR="0025451F" w:rsidRPr="000B7D3A" w:rsidRDefault="0025451F" w:rsidP="0025451F">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Two part tariff be made applicable in respect of Emergency power supply category to Captive Power Plants (CPP).</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w:t>
      </w:r>
      <w:r w:rsidR="005748EB" w:rsidRPr="000B7D3A">
        <w:rPr>
          <w:rFonts w:ascii="Cambria" w:hAnsi="Cambria" w:cs="Arial"/>
        </w:rPr>
        <w:t>penalty on energy charges when a consumer draws power more than its contract demand</w:t>
      </w:r>
      <w:r w:rsidRPr="000B7D3A">
        <w:rPr>
          <w:rFonts w:ascii="Cambria" w:hAnsi="Cambria" w:cs="Arial"/>
        </w:rPr>
        <w:t>s.</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lastRenderedPageBreak/>
        <w:t>Introduction of MMFC for Consumers with Contract Demand &lt;110 KVA on the basis of MD recorded or connected load whichever is higher.</w:t>
      </w:r>
    </w:p>
    <w:p w:rsidR="0025451F" w:rsidRDefault="0025451F" w:rsidP="003B1A30">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Applicability of Demand Charges for GP&gt; 70KVA and &lt; 110KVA and HT Industrial(M) supply</w:t>
      </w:r>
    </w:p>
    <w:p w:rsidR="00085D94" w:rsidRPr="00612EAA" w:rsidRDefault="00085D94" w:rsidP="00085D94">
      <w:pPr>
        <w:numPr>
          <w:ilvl w:val="0"/>
          <w:numId w:val="3"/>
        </w:numPr>
        <w:autoSpaceDE w:val="0"/>
        <w:autoSpaceDN w:val="0"/>
        <w:adjustRightInd w:val="0"/>
        <w:spacing w:after="240" w:line="360" w:lineRule="auto"/>
        <w:jc w:val="both"/>
        <w:rPr>
          <w:rFonts w:ascii="Cambria" w:hAnsi="Cambria" w:cs="Arial"/>
          <w:lang w:val="en-GB"/>
        </w:rPr>
      </w:pPr>
      <w:r w:rsidRPr="00612EAA">
        <w:rPr>
          <w:rFonts w:ascii="Cambria" w:hAnsi="Cambria" w:cs="Arial"/>
          <w:lang w:val="en-GB"/>
        </w:rPr>
        <w:t xml:space="preserve">Demand charges to be in KVa </w:t>
      </w:r>
      <w:r w:rsidRPr="00612EAA">
        <w:rPr>
          <w:rFonts w:ascii="Cambria" w:hAnsi="Cambria"/>
          <w:lang w:val="en-GB"/>
        </w:rPr>
        <w:t>only instead of Kva/K</w:t>
      </w:r>
      <w:r w:rsidRPr="00612EAA">
        <w:rPr>
          <w:rFonts w:ascii="Cambria" w:hAnsi="Cambria" w:cs="Arial"/>
          <w:lang w:val="en-GB"/>
        </w:rPr>
        <w:t>w.</w:t>
      </w:r>
    </w:p>
    <w:p w:rsidR="0025451F" w:rsidRPr="00090FBC" w:rsidRDefault="0025451F" w:rsidP="003B1A30">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sidR="00EB3D8D">
        <w:rPr>
          <w:rFonts w:ascii="Cambria" w:hAnsi="Cambria"/>
        </w:rPr>
        <w:t xml:space="preserve"> and also t</w:t>
      </w:r>
      <w:r w:rsidR="00EB3D8D" w:rsidRPr="000B7D3A">
        <w:rPr>
          <w:rFonts w:ascii="Cambria" w:hAnsi="Cambria" w:cs="Arial"/>
          <w:color w:val="000000"/>
          <w:lang w:val="en-GB"/>
        </w:rPr>
        <w:t>o allow rebate on part payment of BST bills</w:t>
      </w:r>
      <w:r w:rsidR="00EB3D8D">
        <w:rPr>
          <w:rFonts w:ascii="Cambria" w:hAnsi="Cambria" w:cs="Arial"/>
          <w:color w:val="000000"/>
          <w:lang w:val="en-GB"/>
        </w:rPr>
        <w:t>.</w:t>
      </w:r>
    </w:p>
    <w:p w:rsidR="00090FBC" w:rsidRPr="00090FBC" w:rsidRDefault="00090FBC" w:rsidP="003B1A30">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w:t>
      </w:r>
    </w:p>
    <w:p w:rsidR="00090FBC" w:rsidRPr="00090FBC" w:rsidRDefault="00090FBC" w:rsidP="003B1A30">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 xml:space="preserve">Introduction of Minimum Billing mechanism, commensurate with connected load of the consumer. </w:t>
      </w:r>
    </w:p>
    <w:p w:rsidR="00090FBC" w:rsidRPr="007724A4" w:rsidRDefault="00090FBC" w:rsidP="003B1A30">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Continuation of bi-monthly billing in case of rural consumers</w:t>
      </w:r>
      <w:r w:rsidR="00C143D1">
        <w:rPr>
          <w:rFonts w:ascii="Cambria" w:hAnsi="Cambria" w:cs="Arial"/>
          <w:color w:val="000000"/>
          <w:lang w:val="en-GB"/>
        </w:rPr>
        <w:t xml:space="preserve"> where the billing and collection coverage is very low</w:t>
      </w:r>
      <w:r>
        <w:rPr>
          <w:rFonts w:ascii="Cambria" w:hAnsi="Cambria" w:cs="Arial"/>
          <w:color w:val="000000"/>
          <w:lang w:val="en-GB"/>
        </w:rPr>
        <w:t>.</w:t>
      </w:r>
    </w:p>
    <w:p w:rsidR="007724A4" w:rsidRDefault="007724A4" w:rsidP="003B1A30">
      <w:pPr>
        <w:numPr>
          <w:ilvl w:val="0"/>
          <w:numId w:val="3"/>
        </w:numPr>
        <w:autoSpaceDE w:val="0"/>
        <w:autoSpaceDN w:val="0"/>
        <w:adjustRightInd w:val="0"/>
        <w:spacing w:after="240" w:line="336" w:lineRule="auto"/>
        <w:jc w:val="both"/>
        <w:rPr>
          <w:rFonts w:ascii="Cambria" w:hAnsi="Cambria"/>
        </w:rPr>
      </w:pPr>
      <w:r w:rsidRPr="00DF159F">
        <w:rPr>
          <w:rFonts w:ascii="Cambria" w:hAnsi="Cambria"/>
        </w:rPr>
        <w:t>Special rebate for consumers availing monthly rebate</w:t>
      </w:r>
      <w:r>
        <w:rPr>
          <w:rFonts w:ascii="Cambria" w:hAnsi="Cambria"/>
        </w:rPr>
        <w:t xml:space="preserve"> under LT category of Consumers</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sidR="006C38E9">
        <w:rPr>
          <w:rFonts w:ascii="Cambria" w:hAnsi="Cambria"/>
        </w:rPr>
        <w:t>the utility</w:t>
      </w:r>
      <w:r w:rsidRPr="000B7D3A">
        <w:rPr>
          <w:rFonts w:ascii="Cambria" w:hAnsi="Cambria"/>
        </w:rPr>
        <w:t xml:space="preserve"> by giving special </w:t>
      </w:r>
      <w:r w:rsidR="00090FBC">
        <w:rPr>
          <w:rFonts w:ascii="Cambria" w:hAnsi="Cambria"/>
        </w:rPr>
        <w:t>relief towards reduction of BST</w:t>
      </w:r>
      <w:r w:rsidRPr="000B7D3A">
        <w:rPr>
          <w:rFonts w:ascii="Cambria" w:hAnsi="Cambria"/>
        </w:rPr>
        <w:t>.</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sidR="006C38E9">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F52C8C" w:rsidRDefault="0025451F" w:rsidP="003B1A30">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4276A0" w:rsidRPr="000B7D3A" w:rsidRDefault="004276A0" w:rsidP="004276A0">
      <w:pPr>
        <w:pStyle w:val="Heading1"/>
        <w:numPr>
          <w:ilvl w:val="0"/>
          <w:numId w:val="1"/>
        </w:numPr>
        <w:spacing w:line="360" w:lineRule="auto"/>
        <w:jc w:val="both"/>
        <w:rPr>
          <w:rFonts w:ascii="Cambria" w:hAnsi="Cambria"/>
          <w:sz w:val="24"/>
          <w:szCs w:val="24"/>
        </w:rPr>
      </w:pPr>
      <w:bookmarkStart w:id="1" w:name="_Toc436593437"/>
      <w:r w:rsidRPr="000B7D3A">
        <w:rPr>
          <w:rFonts w:ascii="Cambria" w:hAnsi="Cambria"/>
          <w:sz w:val="24"/>
          <w:szCs w:val="24"/>
        </w:rPr>
        <w:t>Revenue Requirement for FY 201</w:t>
      </w:r>
      <w:r w:rsidR="005748EB" w:rsidRPr="000B7D3A">
        <w:rPr>
          <w:rFonts w:ascii="Cambria" w:hAnsi="Cambria"/>
          <w:sz w:val="24"/>
          <w:szCs w:val="24"/>
        </w:rPr>
        <w:t>6</w:t>
      </w:r>
      <w:r w:rsidRPr="000B7D3A">
        <w:rPr>
          <w:rFonts w:ascii="Cambria" w:hAnsi="Cambria"/>
          <w:sz w:val="24"/>
          <w:szCs w:val="24"/>
        </w:rPr>
        <w:t>-1</w:t>
      </w:r>
      <w:r w:rsidR="005748EB" w:rsidRPr="000B7D3A">
        <w:rPr>
          <w:rFonts w:ascii="Cambria" w:hAnsi="Cambria"/>
          <w:sz w:val="24"/>
          <w:szCs w:val="24"/>
        </w:rPr>
        <w:t>7</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of revenue requirement for FY 201</w:t>
      </w:r>
      <w:r w:rsidR="005748EB" w:rsidRPr="000B7D3A">
        <w:rPr>
          <w:rFonts w:ascii="Cambria" w:hAnsi="Cambria" w:cs="Arial"/>
          <w:sz w:val="24"/>
          <w:szCs w:val="24"/>
          <w:lang w:val="en-GB"/>
        </w:rPr>
        <w:t>6</w:t>
      </w:r>
      <w:r w:rsidRPr="000B7D3A">
        <w:rPr>
          <w:rFonts w:ascii="Cambria" w:hAnsi="Cambria" w:cs="Arial"/>
          <w:sz w:val="24"/>
          <w:szCs w:val="24"/>
          <w:lang w:val="en-GB"/>
        </w:rPr>
        <w:t>-1</w:t>
      </w:r>
      <w:r w:rsidR="005748EB" w:rsidRPr="000B7D3A">
        <w:rPr>
          <w:rFonts w:ascii="Cambria" w:hAnsi="Cambria" w:cs="Arial"/>
          <w:sz w:val="24"/>
          <w:szCs w:val="24"/>
          <w:lang w:val="en-GB"/>
        </w:rPr>
        <w:t>7</w:t>
      </w:r>
      <w:r w:rsidRPr="000B7D3A">
        <w:rPr>
          <w:rFonts w:ascii="Cambria" w:hAnsi="Cambria" w:cs="Arial"/>
          <w:sz w:val="24"/>
          <w:szCs w:val="24"/>
          <w:lang w:val="en-GB"/>
        </w:rPr>
        <w:t>.</w:t>
      </w:r>
    </w:p>
    <w:p w:rsidR="00EC5B29" w:rsidRDefault="00EC5B29"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The AT &amp; C loss of the utility for the ensuing year has been considered adhering to the guiding loss trajectory finalised in the meeting taken by Additional Secretary, Ministry of </w:t>
      </w:r>
      <w:r>
        <w:rPr>
          <w:rFonts w:ascii="Cambria" w:hAnsi="Cambria" w:cs="Arial"/>
          <w:sz w:val="24"/>
          <w:szCs w:val="24"/>
        </w:rPr>
        <w:lastRenderedPageBreak/>
        <w:t xml:space="preserve">power with State Energy Secretaries on dated 09.07.2014. States which were not </w:t>
      </w:r>
      <w:r w:rsidR="00756969">
        <w:rPr>
          <w:rFonts w:ascii="Cambria" w:hAnsi="Cambria" w:cs="Arial"/>
          <w:sz w:val="24"/>
          <w:szCs w:val="24"/>
        </w:rPr>
        <w:t>present in</w:t>
      </w:r>
      <w:r>
        <w:rPr>
          <w:rFonts w:ascii="Cambria" w:hAnsi="Cambria" w:cs="Arial"/>
          <w:sz w:val="24"/>
          <w:szCs w:val="24"/>
        </w:rPr>
        <w:t xml:space="preserve"> the meeting sent the AT&amp; C loss trajectory to the Ministry by post.  </w:t>
      </w:r>
      <w:r w:rsidR="00CB6BAF" w:rsidRPr="00CB6BAF">
        <w:rPr>
          <w:rFonts w:ascii="Cambria" w:hAnsi="Cambria" w:cs="Arial"/>
          <w:b/>
          <w:sz w:val="24"/>
          <w:szCs w:val="24"/>
        </w:rPr>
        <w:t>Though</w:t>
      </w:r>
      <w:r w:rsidR="00CB6BAF">
        <w:rPr>
          <w:rFonts w:ascii="Cambria" w:hAnsi="Cambria" w:cs="Arial"/>
          <w:sz w:val="24"/>
          <w:szCs w:val="24"/>
        </w:rPr>
        <w:t xml:space="preserve"> t</w:t>
      </w:r>
      <w:r w:rsidR="00CB6BAF" w:rsidRPr="00CB6BAF">
        <w:rPr>
          <w:rFonts w:ascii="Cambria" w:hAnsi="Cambria" w:cs="Arial"/>
          <w:b/>
          <w:sz w:val="24"/>
          <w:szCs w:val="24"/>
        </w:rPr>
        <w:t xml:space="preserve">he target of AT &amp; C loss has been set by MoP at 30.44 %, </w:t>
      </w:r>
      <w:r w:rsidR="00CB6BAF">
        <w:rPr>
          <w:rFonts w:ascii="Cambria" w:hAnsi="Cambria" w:cs="Arial"/>
          <w:b/>
          <w:sz w:val="24"/>
          <w:szCs w:val="24"/>
        </w:rPr>
        <w:t>but</w:t>
      </w:r>
      <w:r w:rsidR="00CB6BAF" w:rsidRPr="00CB6BAF">
        <w:rPr>
          <w:rFonts w:ascii="Cambria" w:hAnsi="Cambria" w:cs="Arial"/>
          <w:b/>
          <w:sz w:val="24"/>
          <w:szCs w:val="24"/>
        </w:rPr>
        <w:t xml:space="preserve"> the utility proposed to achieve the target of 27.25 % in the ensuing year </w:t>
      </w:r>
      <w:r w:rsidRPr="00CB6BAF">
        <w:rPr>
          <w:rFonts w:ascii="Cambria" w:hAnsi="Cambria" w:cs="Arial"/>
          <w:b/>
          <w:sz w:val="24"/>
          <w:szCs w:val="24"/>
        </w:rPr>
        <w:t>FY 2016-17</w:t>
      </w:r>
      <w:r w:rsidR="00CB6BAF" w:rsidRPr="00CB6BAF">
        <w:rPr>
          <w:rFonts w:ascii="Cambria" w:hAnsi="Cambria" w:cs="Arial"/>
          <w:b/>
          <w:sz w:val="24"/>
          <w:szCs w:val="24"/>
        </w:rPr>
        <w:t>.</w:t>
      </w:r>
      <w:r w:rsidRPr="00CB6BAF">
        <w:rPr>
          <w:rFonts w:ascii="Cambria" w:hAnsi="Cambria" w:cs="Arial"/>
          <w:b/>
          <w:sz w:val="24"/>
          <w:szCs w:val="24"/>
        </w:rPr>
        <w:t xml:space="preserve"> </w:t>
      </w:r>
    </w:p>
    <w:p w:rsidR="00A5197C" w:rsidRPr="00DE3BDD" w:rsidRDefault="00A5197C" w:rsidP="00A5197C">
      <w:pPr>
        <w:pStyle w:val="Caption"/>
        <w:keepNext/>
        <w:spacing w:line="360" w:lineRule="auto"/>
        <w:rPr>
          <w:rFonts w:ascii="Cambria" w:hAnsi="Cambria" w:cs="Arial"/>
          <w:sz w:val="24"/>
          <w:szCs w:val="24"/>
        </w:rPr>
      </w:pPr>
      <w:r w:rsidRPr="000B7D3A">
        <w:rPr>
          <w:rFonts w:ascii="Cambria" w:hAnsi="Cambria" w:cs="Arial"/>
          <w:sz w:val="24"/>
          <w:szCs w:val="24"/>
        </w:rPr>
        <w:t>The sales performance for the previous year (FY 201</w:t>
      </w:r>
      <w:r w:rsidR="005748EB" w:rsidRPr="000B7D3A">
        <w:rPr>
          <w:rFonts w:ascii="Cambria" w:hAnsi="Cambria" w:cs="Arial"/>
          <w:sz w:val="24"/>
          <w:szCs w:val="24"/>
        </w:rPr>
        <w:t>4</w:t>
      </w:r>
      <w:r>
        <w:rPr>
          <w:rFonts w:ascii="Cambria" w:hAnsi="Cambria" w:cs="Arial"/>
          <w:sz w:val="24"/>
          <w:szCs w:val="24"/>
        </w:rPr>
        <w:t>-1</w:t>
      </w:r>
      <w:r w:rsidR="005748EB">
        <w:rPr>
          <w:rFonts w:ascii="Cambria" w:hAnsi="Cambria" w:cs="Arial"/>
          <w:sz w:val="24"/>
          <w:szCs w:val="24"/>
        </w:rPr>
        <w:t>5</w:t>
      </w:r>
      <w:r w:rsidRPr="00DE3BDD">
        <w:rPr>
          <w:rFonts w:ascii="Cambria" w:hAnsi="Cambria" w:cs="Arial"/>
          <w:sz w:val="24"/>
          <w:szCs w:val="24"/>
        </w:rPr>
        <w:t>), current year (</w:t>
      </w:r>
      <w:r>
        <w:rPr>
          <w:rFonts w:ascii="Cambria" w:hAnsi="Cambria" w:cs="Arial"/>
          <w:sz w:val="24"/>
          <w:szCs w:val="24"/>
        </w:rPr>
        <w:t>201</w:t>
      </w:r>
      <w:r w:rsidR="005748EB">
        <w:rPr>
          <w:rFonts w:ascii="Cambria" w:hAnsi="Cambria" w:cs="Arial"/>
          <w:sz w:val="24"/>
          <w:szCs w:val="24"/>
        </w:rPr>
        <w:t>5</w:t>
      </w:r>
      <w:r>
        <w:rPr>
          <w:rFonts w:ascii="Cambria" w:hAnsi="Cambria" w:cs="Arial"/>
          <w:sz w:val="24"/>
          <w:szCs w:val="24"/>
        </w:rPr>
        <w:t>-1</w:t>
      </w:r>
      <w:r w:rsidR="005748EB">
        <w:rPr>
          <w:rFonts w:ascii="Cambria" w:hAnsi="Cambria" w:cs="Arial"/>
          <w:sz w:val="24"/>
          <w:szCs w:val="24"/>
        </w:rPr>
        <w:t>6</w:t>
      </w:r>
      <w:r w:rsidRPr="00DE3BDD">
        <w:rPr>
          <w:rFonts w:ascii="Cambria" w:hAnsi="Cambria" w:cs="Arial"/>
          <w:sz w:val="24"/>
          <w:szCs w:val="24"/>
        </w:rPr>
        <w:t xml:space="preserve">) and expected performance in the ensuing year (FY </w:t>
      </w:r>
      <w:r>
        <w:rPr>
          <w:rFonts w:ascii="Cambria" w:hAnsi="Cambria" w:cs="Arial"/>
          <w:sz w:val="24"/>
          <w:szCs w:val="24"/>
        </w:rPr>
        <w:t>201</w:t>
      </w:r>
      <w:r w:rsidR="005748EB">
        <w:rPr>
          <w:rFonts w:ascii="Cambria" w:hAnsi="Cambria" w:cs="Arial"/>
          <w:sz w:val="24"/>
          <w:szCs w:val="24"/>
        </w:rPr>
        <w:t>6</w:t>
      </w:r>
      <w:r>
        <w:rPr>
          <w:rFonts w:ascii="Cambria" w:hAnsi="Cambria" w:cs="Arial"/>
          <w:sz w:val="24"/>
          <w:szCs w:val="24"/>
        </w:rPr>
        <w:t>-1</w:t>
      </w:r>
      <w:r w:rsidR="005748EB">
        <w:rPr>
          <w:rFonts w:ascii="Cambria" w:hAnsi="Cambria" w:cs="Arial"/>
          <w:sz w:val="24"/>
          <w:szCs w:val="24"/>
        </w:rPr>
        <w:t>7</w:t>
      </w:r>
      <w:r w:rsidRPr="00DE3BDD">
        <w:rPr>
          <w:rFonts w:ascii="Cambria" w:hAnsi="Cambria" w:cs="Arial"/>
          <w:sz w:val="24"/>
          <w:szCs w:val="24"/>
        </w:rPr>
        <w:t>) are as shown below</w:t>
      </w: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5748EB">
        <w:rPr>
          <w:rFonts w:ascii="Cambria" w:hAnsi="Cambria" w:cs="Arial"/>
          <w:b/>
          <w:sz w:val="24"/>
          <w:szCs w:val="24"/>
        </w:rPr>
        <w:t>4</w:t>
      </w:r>
      <w:r>
        <w:rPr>
          <w:rFonts w:ascii="Cambria" w:hAnsi="Cambria" w:cs="Arial"/>
          <w:b/>
          <w:sz w:val="24"/>
          <w:szCs w:val="24"/>
        </w:rPr>
        <w:t>-1</w:t>
      </w:r>
      <w:r w:rsidR="005748EB">
        <w:rPr>
          <w:rFonts w:ascii="Cambria" w:hAnsi="Cambria" w:cs="Arial"/>
          <w:b/>
          <w:sz w:val="24"/>
          <w:szCs w:val="24"/>
        </w:rPr>
        <w:t>5</w:t>
      </w:r>
      <w:r w:rsidRPr="00DE3BDD">
        <w:rPr>
          <w:rFonts w:ascii="Cambria" w:hAnsi="Cambria" w:cs="Arial"/>
          <w:b/>
          <w:sz w:val="24"/>
          <w:szCs w:val="24"/>
        </w:rPr>
        <w:t xml:space="preserve"> to FY </w:t>
      </w:r>
      <w:r>
        <w:rPr>
          <w:rFonts w:ascii="Cambria" w:hAnsi="Cambria" w:cs="Arial"/>
          <w:b/>
          <w:sz w:val="24"/>
          <w:szCs w:val="24"/>
        </w:rPr>
        <w:t>201</w:t>
      </w:r>
      <w:r w:rsidR="005748EB">
        <w:rPr>
          <w:rFonts w:ascii="Cambria" w:hAnsi="Cambria" w:cs="Arial"/>
          <w:b/>
          <w:sz w:val="24"/>
          <w:szCs w:val="24"/>
        </w:rPr>
        <w:t>6</w:t>
      </w:r>
      <w:r>
        <w:rPr>
          <w:rFonts w:ascii="Cambria" w:hAnsi="Cambria" w:cs="Arial"/>
          <w:b/>
          <w:sz w:val="24"/>
          <w:szCs w:val="24"/>
        </w:rPr>
        <w:t>-1</w:t>
      </w:r>
      <w:r w:rsidR="005748EB">
        <w:rPr>
          <w:rFonts w:ascii="Cambria" w:hAnsi="Cambria" w:cs="Arial"/>
          <w:b/>
          <w:sz w:val="24"/>
          <w:szCs w:val="24"/>
        </w:rPr>
        <w:t>7</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A5197C" w:rsidRPr="00DE3BDD" w:rsidTr="00472A4D">
        <w:trPr>
          <w:trHeight w:val="224"/>
        </w:trPr>
        <w:tc>
          <w:tcPr>
            <w:tcW w:w="2970" w:type="dxa"/>
            <w:shd w:val="solid" w:color="000080" w:fill="FFFFFF"/>
            <w:vAlign w:val="center"/>
          </w:tcPr>
          <w:p w:rsidR="00A5197C" w:rsidRPr="00DE3BDD" w:rsidRDefault="00A5197C" w:rsidP="00472A4D">
            <w:pPr>
              <w:jc w:val="center"/>
              <w:rPr>
                <w:rFonts w:ascii="Cambria" w:hAnsi="Cambria" w:cs="Arial"/>
                <w:b/>
                <w:bCs/>
                <w:color w:val="FFFFFF"/>
              </w:rPr>
            </w:pPr>
          </w:p>
        </w:tc>
        <w:tc>
          <w:tcPr>
            <w:tcW w:w="1620" w:type="dxa"/>
            <w:shd w:val="solid" w:color="000080" w:fill="FFFFFF"/>
          </w:tcPr>
          <w:p w:rsidR="00A5197C" w:rsidRPr="00DE3BDD" w:rsidRDefault="00A5197C" w:rsidP="005748EB">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5748EB">
              <w:rPr>
                <w:rFonts w:ascii="Cambria" w:hAnsi="Cambria" w:cs="Arial"/>
                <w:color w:val="FFFFFF"/>
              </w:rPr>
              <w:t>4</w:t>
            </w:r>
            <w:r>
              <w:rPr>
                <w:rFonts w:ascii="Cambria" w:hAnsi="Cambria" w:cs="Arial"/>
                <w:color w:val="FFFFFF"/>
              </w:rPr>
              <w:t>-1</w:t>
            </w:r>
            <w:r w:rsidR="005748EB">
              <w:rPr>
                <w:rFonts w:ascii="Cambria" w:hAnsi="Cambria" w:cs="Arial"/>
                <w:color w:val="FFFFFF"/>
              </w:rPr>
              <w:t>5</w:t>
            </w:r>
          </w:p>
        </w:tc>
        <w:tc>
          <w:tcPr>
            <w:tcW w:w="1440" w:type="dxa"/>
            <w:shd w:val="solid" w:color="000080" w:fill="FFFFFF"/>
          </w:tcPr>
          <w:p w:rsidR="00A5197C" w:rsidRPr="00DE3BDD" w:rsidRDefault="00A5197C" w:rsidP="005748EB">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5748EB">
              <w:rPr>
                <w:rFonts w:ascii="Cambria" w:hAnsi="Cambria" w:cs="Arial"/>
                <w:color w:val="FFFFFF"/>
              </w:rPr>
              <w:t>5</w:t>
            </w:r>
            <w:r>
              <w:rPr>
                <w:rFonts w:ascii="Cambria" w:hAnsi="Cambria" w:cs="Arial"/>
                <w:color w:val="FFFFFF"/>
              </w:rPr>
              <w:t>-1</w:t>
            </w:r>
            <w:r w:rsidR="005748EB">
              <w:rPr>
                <w:rFonts w:ascii="Cambria" w:hAnsi="Cambria" w:cs="Arial"/>
                <w:color w:val="FFFFFF"/>
              </w:rPr>
              <w:t>6</w:t>
            </w:r>
          </w:p>
        </w:tc>
        <w:tc>
          <w:tcPr>
            <w:tcW w:w="2176" w:type="dxa"/>
            <w:shd w:val="solid" w:color="000080" w:fill="FFFFFF"/>
          </w:tcPr>
          <w:p w:rsidR="00A5197C" w:rsidRPr="00DE3BDD" w:rsidRDefault="00A5197C" w:rsidP="005748EB">
            <w:pPr>
              <w:jc w:val="center"/>
              <w:rPr>
                <w:rFonts w:ascii="Cambria" w:hAnsi="Cambria" w:cs="Arial"/>
                <w:color w:val="FFFFFF"/>
              </w:rPr>
            </w:pPr>
            <w:r w:rsidRPr="00DE3BDD">
              <w:rPr>
                <w:rFonts w:ascii="Cambria" w:hAnsi="Cambria" w:cs="Arial"/>
                <w:color w:val="FFFFFF"/>
              </w:rPr>
              <w:t xml:space="preserve"> FY </w:t>
            </w:r>
            <w:r>
              <w:rPr>
                <w:rFonts w:ascii="Cambria" w:hAnsi="Cambria" w:cs="Arial"/>
                <w:color w:val="FFFFFF"/>
              </w:rPr>
              <w:t>201</w:t>
            </w:r>
            <w:r w:rsidR="005748EB">
              <w:rPr>
                <w:rFonts w:ascii="Cambria" w:hAnsi="Cambria" w:cs="Arial"/>
                <w:color w:val="FFFFFF"/>
              </w:rPr>
              <w:t>6</w:t>
            </w:r>
            <w:r>
              <w:rPr>
                <w:rFonts w:ascii="Cambria" w:hAnsi="Cambria" w:cs="Arial"/>
                <w:color w:val="FFFFFF"/>
              </w:rPr>
              <w:t>-1</w:t>
            </w:r>
            <w:r w:rsidR="005748EB">
              <w:rPr>
                <w:rFonts w:ascii="Cambria" w:hAnsi="Cambria" w:cs="Arial"/>
                <w:color w:val="FFFFFF"/>
              </w:rPr>
              <w:t>7</w:t>
            </w:r>
            <w:r w:rsidRPr="00DE3BDD">
              <w:rPr>
                <w:rFonts w:ascii="Cambria" w:hAnsi="Cambria" w:cs="Arial"/>
                <w:color w:val="FFFFFF"/>
              </w:rPr>
              <w:t xml:space="preserve"> (Est)</w:t>
            </w:r>
          </w:p>
        </w:tc>
      </w:tr>
      <w:tr w:rsidR="00A5197C" w:rsidRPr="00DE3BDD" w:rsidTr="00472A4D">
        <w:trPr>
          <w:trHeight w:val="224"/>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Sales in MU</w:t>
            </w:r>
          </w:p>
        </w:tc>
        <w:tc>
          <w:tcPr>
            <w:tcW w:w="1620" w:type="dxa"/>
          </w:tcPr>
          <w:p w:rsidR="00A5197C" w:rsidRPr="00DE3BDD" w:rsidRDefault="00CB6BAF" w:rsidP="003C1FEC">
            <w:pPr>
              <w:jc w:val="center"/>
              <w:rPr>
                <w:rFonts w:ascii="Cambria" w:hAnsi="Cambria" w:cs="Arial"/>
              </w:rPr>
            </w:pPr>
            <w:r>
              <w:rPr>
                <w:rFonts w:ascii="Cambria" w:hAnsi="Cambria" w:cs="Arial"/>
              </w:rPr>
              <w:t>3455.546</w:t>
            </w:r>
          </w:p>
        </w:tc>
        <w:tc>
          <w:tcPr>
            <w:tcW w:w="1440" w:type="dxa"/>
          </w:tcPr>
          <w:p w:rsidR="00A5197C" w:rsidRPr="00DE3BDD" w:rsidRDefault="00666048" w:rsidP="003C1FEC">
            <w:pPr>
              <w:jc w:val="center"/>
              <w:rPr>
                <w:rFonts w:ascii="Cambria" w:hAnsi="Cambria" w:cs="Arial"/>
              </w:rPr>
            </w:pPr>
            <w:r>
              <w:rPr>
                <w:rFonts w:ascii="Cambria" w:hAnsi="Cambria" w:cs="Arial"/>
              </w:rPr>
              <w:t>3844.048</w:t>
            </w:r>
          </w:p>
        </w:tc>
        <w:tc>
          <w:tcPr>
            <w:tcW w:w="2176" w:type="dxa"/>
          </w:tcPr>
          <w:p w:rsidR="00A5197C" w:rsidRPr="00DE3BDD" w:rsidRDefault="00666048" w:rsidP="00090FBC">
            <w:pPr>
              <w:jc w:val="center"/>
              <w:rPr>
                <w:rFonts w:ascii="Cambria" w:hAnsi="Cambria" w:cs="Arial"/>
              </w:rPr>
            </w:pPr>
            <w:r>
              <w:rPr>
                <w:rFonts w:ascii="Cambria" w:hAnsi="Cambria" w:cs="Arial"/>
              </w:rPr>
              <w:t>4187.330</w:t>
            </w:r>
          </w:p>
        </w:tc>
      </w:tr>
      <w:tr w:rsidR="00A5197C" w:rsidRPr="00DE3BDD" w:rsidTr="00472A4D">
        <w:trPr>
          <w:trHeight w:val="469"/>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Purchased in MU</w:t>
            </w:r>
          </w:p>
        </w:tc>
        <w:tc>
          <w:tcPr>
            <w:tcW w:w="1620" w:type="dxa"/>
          </w:tcPr>
          <w:p w:rsidR="00A5197C" w:rsidRPr="00DE3BDD" w:rsidRDefault="00CB6BAF" w:rsidP="00472A4D">
            <w:pPr>
              <w:jc w:val="center"/>
              <w:rPr>
                <w:rFonts w:ascii="Cambria" w:hAnsi="Cambria" w:cs="Arial"/>
              </w:rPr>
            </w:pPr>
            <w:r>
              <w:rPr>
                <w:rFonts w:ascii="Cambria" w:hAnsi="Cambria" w:cs="Arial"/>
              </w:rPr>
              <w:t>5015.300</w:t>
            </w:r>
          </w:p>
        </w:tc>
        <w:tc>
          <w:tcPr>
            <w:tcW w:w="1440" w:type="dxa"/>
          </w:tcPr>
          <w:p w:rsidR="00A5197C" w:rsidRPr="00DE3BDD" w:rsidRDefault="00666048" w:rsidP="00472A4D">
            <w:pPr>
              <w:jc w:val="center"/>
              <w:rPr>
                <w:rFonts w:ascii="Cambria" w:hAnsi="Cambria" w:cs="Arial"/>
              </w:rPr>
            </w:pPr>
            <w:r>
              <w:rPr>
                <w:rFonts w:ascii="Cambria" w:hAnsi="Cambria" w:cs="Arial"/>
              </w:rPr>
              <w:t>5265.819</w:t>
            </w:r>
          </w:p>
        </w:tc>
        <w:tc>
          <w:tcPr>
            <w:tcW w:w="2176" w:type="dxa"/>
          </w:tcPr>
          <w:p w:rsidR="00A5197C" w:rsidRPr="00DE3BDD" w:rsidRDefault="00666048" w:rsidP="00090FBC">
            <w:pPr>
              <w:jc w:val="center"/>
              <w:rPr>
                <w:rFonts w:ascii="Cambria" w:hAnsi="Cambria" w:cs="Arial"/>
              </w:rPr>
            </w:pPr>
            <w:r>
              <w:rPr>
                <w:rFonts w:ascii="Cambria" w:hAnsi="Cambria" w:cs="Arial"/>
              </w:rPr>
              <w:t>5583.106</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A5197C" w:rsidRPr="00DE3BDD" w:rsidRDefault="003C1FEC" w:rsidP="00472A4D">
            <w:pPr>
              <w:jc w:val="center"/>
              <w:rPr>
                <w:rFonts w:ascii="Cambria" w:hAnsi="Cambria" w:cs="Arial"/>
              </w:rPr>
            </w:pPr>
            <w:r>
              <w:rPr>
                <w:rFonts w:ascii="Cambria" w:hAnsi="Cambria" w:cs="Arial"/>
              </w:rPr>
              <w:t>3</w:t>
            </w:r>
            <w:r w:rsidR="00666048">
              <w:rPr>
                <w:rFonts w:ascii="Cambria" w:hAnsi="Cambria" w:cs="Arial"/>
              </w:rPr>
              <w:t>1.10</w:t>
            </w:r>
          </w:p>
        </w:tc>
        <w:tc>
          <w:tcPr>
            <w:tcW w:w="1440" w:type="dxa"/>
          </w:tcPr>
          <w:p w:rsidR="00A5197C" w:rsidRPr="00DE3BDD" w:rsidRDefault="00666048" w:rsidP="003C1FEC">
            <w:pPr>
              <w:jc w:val="center"/>
              <w:rPr>
                <w:rFonts w:ascii="Cambria" w:hAnsi="Cambria" w:cs="Arial"/>
              </w:rPr>
            </w:pPr>
            <w:r>
              <w:rPr>
                <w:rFonts w:ascii="Cambria" w:hAnsi="Cambria" w:cs="Arial"/>
              </w:rPr>
              <w:t>27.00</w:t>
            </w:r>
          </w:p>
        </w:tc>
        <w:tc>
          <w:tcPr>
            <w:tcW w:w="2176" w:type="dxa"/>
          </w:tcPr>
          <w:p w:rsidR="00A5197C" w:rsidRPr="00DE3BDD" w:rsidRDefault="00666048" w:rsidP="00090FBC">
            <w:pPr>
              <w:jc w:val="center"/>
              <w:rPr>
                <w:rFonts w:ascii="Cambria" w:hAnsi="Cambria" w:cs="Arial"/>
              </w:rPr>
            </w:pPr>
            <w:r>
              <w:rPr>
                <w:rFonts w:ascii="Cambria" w:hAnsi="Cambria" w:cs="Arial"/>
              </w:rPr>
              <w:t>25.00</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Pr>
                <w:rFonts w:ascii="Cambria" w:hAnsi="Cambria" w:cs="Arial"/>
              </w:rPr>
              <w:t>Collection Efficiency%</w:t>
            </w:r>
          </w:p>
        </w:tc>
        <w:tc>
          <w:tcPr>
            <w:tcW w:w="1620" w:type="dxa"/>
          </w:tcPr>
          <w:p w:rsidR="00A5197C" w:rsidRDefault="003C1FEC" w:rsidP="00472A4D">
            <w:pPr>
              <w:jc w:val="center"/>
              <w:rPr>
                <w:rFonts w:ascii="Cambria" w:hAnsi="Cambria" w:cs="Arial"/>
              </w:rPr>
            </w:pPr>
            <w:r>
              <w:rPr>
                <w:rFonts w:ascii="Cambria" w:hAnsi="Cambria" w:cs="Arial"/>
              </w:rPr>
              <w:t>9</w:t>
            </w:r>
            <w:r w:rsidR="00666048">
              <w:rPr>
                <w:rFonts w:ascii="Cambria" w:hAnsi="Cambria" w:cs="Arial"/>
              </w:rPr>
              <w:t>6.96</w:t>
            </w:r>
          </w:p>
        </w:tc>
        <w:tc>
          <w:tcPr>
            <w:tcW w:w="1440" w:type="dxa"/>
          </w:tcPr>
          <w:p w:rsidR="00A5197C" w:rsidRDefault="00A5197C" w:rsidP="003C1FEC">
            <w:pPr>
              <w:jc w:val="center"/>
              <w:rPr>
                <w:rFonts w:ascii="Cambria" w:hAnsi="Cambria" w:cs="Arial"/>
              </w:rPr>
            </w:pPr>
            <w:r>
              <w:rPr>
                <w:rFonts w:ascii="Cambria" w:hAnsi="Cambria" w:cs="Arial"/>
              </w:rPr>
              <w:t>9</w:t>
            </w:r>
            <w:r w:rsidR="00666048">
              <w:rPr>
                <w:rFonts w:ascii="Cambria" w:hAnsi="Cambria" w:cs="Arial"/>
              </w:rPr>
              <w:t>5</w:t>
            </w:r>
            <w:r>
              <w:rPr>
                <w:rFonts w:ascii="Cambria" w:hAnsi="Cambria" w:cs="Arial"/>
              </w:rPr>
              <w:t>.</w:t>
            </w:r>
            <w:r w:rsidR="003C1FEC">
              <w:rPr>
                <w:rFonts w:ascii="Cambria" w:hAnsi="Cambria" w:cs="Arial"/>
              </w:rPr>
              <w:t>0</w:t>
            </w:r>
            <w:r>
              <w:rPr>
                <w:rFonts w:ascii="Cambria" w:hAnsi="Cambria" w:cs="Arial"/>
              </w:rPr>
              <w:t>0</w:t>
            </w:r>
          </w:p>
        </w:tc>
        <w:tc>
          <w:tcPr>
            <w:tcW w:w="2176" w:type="dxa"/>
          </w:tcPr>
          <w:p w:rsidR="00A5197C" w:rsidRDefault="00A5197C" w:rsidP="00090FBC">
            <w:pPr>
              <w:jc w:val="center"/>
              <w:rPr>
                <w:rFonts w:ascii="Cambria" w:hAnsi="Cambria" w:cs="Arial"/>
              </w:rPr>
            </w:pPr>
            <w:r>
              <w:rPr>
                <w:rFonts w:ascii="Cambria" w:hAnsi="Cambria" w:cs="Arial"/>
              </w:rPr>
              <w:t>9</w:t>
            </w:r>
            <w:r w:rsidR="00666048">
              <w:rPr>
                <w:rFonts w:ascii="Cambria" w:hAnsi="Cambria" w:cs="Arial"/>
              </w:rPr>
              <w:t>7.00</w:t>
            </w:r>
          </w:p>
        </w:tc>
      </w:tr>
      <w:tr w:rsidR="00A5197C" w:rsidRPr="00DE3BDD" w:rsidTr="00472A4D">
        <w:trPr>
          <w:trHeight w:val="408"/>
        </w:trPr>
        <w:tc>
          <w:tcPr>
            <w:tcW w:w="2970" w:type="dxa"/>
            <w:vAlign w:val="center"/>
          </w:tcPr>
          <w:p w:rsidR="00A5197C" w:rsidRDefault="00A5197C" w:rsidP="00472A4D">
            <w:pPr>
              <w:rPr>
                <w:rFonts w:ascii="Cambria" w:hAnsi="Cambria" w:cs="Arial"/>
              </w:rPr>
            </w:pPr>
            <w:r>
              <w:rPr>
                <w:rFonts w:ascii="Cambria" w:hAnsi="Cambria" w:cs="Arial"/>
              </w:rPr>
              <w:t>AT&amp; C loss %</w:t>
            </w:r>
          </w:p>
        </w:tc>
        <w:tc>
          <w:tcPr>
            <w:tcW w:w="1620" w:type="dxa"/>
          </w:tcPr>
          <w:p w:rsidR="00A5197C" w:rsidRDefault="003C1FEC" w:rsidP="00472A4D">
            <w:pPr>
              <w:jc w:val="center"/>
              <w:rPr>
                <w:rFonts w:ascii="Cambria" w:hAnsi="Cambria" w:cs="Arial"/>
              </w:rPr>
            </w:pPr>
            <w:r>
              <w:rPr>
                <w:rFonts w:ascii="Cambria" w:hAnsi="Cambria" w:cs="Arial"/>
              </w:rPr>
              <w:t>3</w:t>
            </w:r>
            <w:r w:rsidR="00666048">
              <w:rPr>
                <w:rFonts w:ascii="Cambria" w:hAnsi="Cambria" w:cs="Arial"/>
              </w:rPr>
              <w:t>3.19</w:t>
            </w:r>
          </w:p>
        </w:tc>
        <w:tc>
          <w:tcPr>
            <w:tcW w:w="1440" w:type="dxa"/>
          </w:tcPr>
          <w:p w:rsidR="00A5197C" w:rsidRDefault="003C1FEC" w:rsidP="003C1FEC">
            <w:pPr>
              <w:jc w:val="center"/>
              <w:rPr>
                <w:rFonts w:ascii="Cambria" w:hAnsi="Cambria" w:cs="Arial"/>
              </w:rPr>
            </w:pPr>
            <w:r>
              <w:rPr>
                <w:rFonts w:ascii="Cambria" w:hAnsi="Cambria" w:cs="Arial"/>
              </w:rPr>
              <w:t>3</w:t>
            </w:r>
            <w:r w:rsidR="00666048">
              <w:rPr>
                <w:rFonts w:ascii="Cambria" w:hAnsi="Cambria" w:cs="Arial"/>
              </w:rPr>
              <w:t>0.65</w:t>
            </w:r>
          </w:p>
        </w:tc>
        <w:tc>
          <w:tcPr>
            <w:tcW w:w="2176" w:type="dxa"/>
          </w:tcPr>
          <w:p w:rsidR="00A5197C" w:rsidRDefault="00666048" w:rsidP="00090FBC">
            <w:pPr>
              <w:jc w:val="center"/>
              <w:rPr>
                <w:rFonts w:ascii="Cambria" w:hAnsi="Cambria" w:cs="Arial"/>
              </w:rPr>
            </w:pPr>
            <w:r>
              <w:rPr>
                <w:rFonts w:ascii="Cambria" w:hAnsi="Cambria" w:cs="Arial"/>
              </w:rPr>
              <w:t>27.25</w:t>
            </w:r>
          </w:p>
        </w:tc>
      </w:tr>
    </w:tbl>
    <w:p w:rsidR="00A5197C" w:rsidRPr="00DE3BDD" w:rsidRDefault="00A5197C" w:rsidP="00A5197C">
      <w:pPr>
        <w:spacing w:line="360" w:lineRule="auto"/>
        <w:ind w:left="90"/>
        <w:jc w:val="both"/>
        <w:rPr>
          <w:rFonts w:ascii="Cambria" w:hAnsi="Cambria" w:cs="Arial"/>
        </w:rPr>
      </w:pPr>
    </w:p>
    <w:p w:rsidR="00675061" w:rsidRPr="004A79FF" w:rsidRDefault="00675061" w:rsidP="00675061">
      <w:pPr>
        <w:spacing w:line="360" w:lineRule="auto"/>
        <w:ind w:left="90"/>
        <w:jc w:val="both"/>
        <w:rPr>
          <w:rFonts w:ascii="Cambria" w:hAnsi="Cambria" w:cs="Arial"/>
          <w:b/>
          <w:u w:val="single"/>
        </w:rPr>
      </w:pPr>
      <w:r>
        <w:rPr>
          <w:rFonts w:ascii="Cambria" w:hAnsi="Cambria" w:cs="Arial"/>
        </w:rPr>
        <w:t>The utility has projected marginal increase in sales in the case of HT and EHT category of consumers and in LT category there will be increase of 18 % in sales that will lead to 9 % increase in the total sales in the ensuing year. The way and means of projection under three different voltage wise category are envisaged separately as under.</w:t>
      </w:r>
    </w:p>
    <w:p w:rsidR="00A5197C" w:rsidRPr="004A79FF" w:rsidRDefault="00A5197C" w:rsidP="00A5197C">
      <w:pPr>
        <w:spacing w:line="360" w:lineRule="auto"/>
        <w:ind w:left="90"/>
        <w:jc w:val="both"/>
        <w:rPr>
          <w:rFonts w:ascii="Cambria" w:hAnsi="Cambria" w:cs="Arial"/>
          <w:b/>
          <w:u w:val="single"/>
        </w:rPr>
      </w:pP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436593438"/>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complying with the information requirements of the Hon’ble Commission for the purpose of making this application for annual revenue requirement and tariff for the year 201</w:t>
      </w:r>
      <w:r w:rsidR="00590A76">
        <w:rPr>
          <w:rFonts w:ascii="Cambria" w:hAnsi="Cambria"/>
          <w:sz w:val="24"/>
          <w:szCs w:val="24"/>
          <w:lang w:val="en-US"/>
        </w:rPr>
        <w:t>6</w:t>
      </w:r>
      <w:r w:rsidRPr="000C2942">
        <w:rPr>
          <w:rFonts w:ascii="Cambria" w:hAnsi="Cambria"/>
          <w:sz w:val="24"/>
          <w:szCs w:val="24"/>
          <w:lang w:val="en-US"/>
        </w:rPr>
        <w:t>-1</w:t>
      </w:r>
      <w:r w:rsidR="00590A76">
        <w:rPr>
          <w:rFonts w:ascii="Cambria" w:hAnsi="Cambria"/>
          <w:sz w:val="24"/>
          <w:szCs w:val="24"/>
          <w:lang w:val="en-US"/>
        </w:rPr>
        <w:t>7</w:t>
      </w:r>
      <w:r w:rsidRPr="000C2942">
        <w:rPr>
          <w:rFonts w:ascii="Cambria" w:hAnsi="Cambria"/>
          <w:sz w:val="24"/>
          <w:szCs w:val="24"/>
          <w:lang w:val="en-US"/>
        </w:rPr>
        <w:t>. The schedule of formats submitted along with this proposal is shown in the Table of Contents. The Accounts up to March 201</w:t>
      </w:r>
      <w:r w:rsidR="00590A76">
        <w:rPr>
          <w:rFonts w:ascii="Cambria" w:hAnsi="Cambria"/>
          <w:sz w:val="24"/>
          <w:szCs w:val="24"/>
          <w:lang w:val="en-US"/>
        </w:rPr>
        <w:t>5</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Companies Act </w:t>
      </w:r>
      <w:r w:rsidR="002C78F2">
        <w:rPr>
          <w:rFonts w:ascii="Cambria" w:hAnsi="Cambria"/>
          <w:sz w:val="24"/>
          <w:szCs w:val="24"/>
          <w:lang w:val="en-US"/>
        </w:rPr>
        <w:t>as well as financial formats prescribed by the Hon’ble Commission</w:t>
      </w:r>
      <w:r w:rsidR="00073332">
        <w:rPr>
          <w:rFonts w:ascii="Cambria" w:hAnsi="Cambria"/>
          <w:sz w:val="24"/>
          <w:szCs w:val="24"/>
          <w:lang w:val="en-US"/>
        </w:rPr>
        <w:t>. The same are yet to be certified by the statutory auditors. C</w:t>
      </w:r>
      <w:r w:rsidRPr="000C2942">
        <w:rPr>
          <w:rFonts w:ascii="Cambria" w:hAnsi="Cambria"/>
          <w:sz w:val="24"/>
          <w:szCs w:val="24"/>
          <w:lang w:val="en-US"/>
        </w:rPr>
        <w:t xml:space="preserve">opies of the audited accounts </w:t>
      </w:r>
      <w:r w:rsidR="00073332">
        <w:rPr>
          <w:rFonts w:ascii="Cambria" w:hAnsi="Cambria"/>
          <w:sz w:val="24"/>
          <w:szCs w:val="24"/>
          <w:lang w:val="en-US"/>
        </w:rPr>
        <w:t>would be submitted with</w:t>
      </w:r>
      <w:r w:rsidRPr="000C2942">
        <w:rPr>
          <w:rFonts w:ascii="Cambria" w:hAnsi="Cambria"/>
          <w:sz w:val="24"/>
          <w:szCs w:val="24"/>
          <w:lang w:val="en-US"/>
        </w:rPr>
        <w:t xml:space="preserve"> the Hon’ble Commission</w:t>
      </w:r>
      <w:r w:rsidR="00073332">
        <w:rPr>
          <w:rFonts w:ascii="Cambria" w:hAnsi="Cambria"/>
          <w:sz w:val="24"/>
          <w:szCs w:val="24"/>
          <w:lang w:val="en-US"/>
        </w:rPr>
        <w:t xml:space="preserve"> soon after </w:t>
      </w:r>
      <w:r w:rsidR="00756969">
        <w:rPr>
          <w:rFonts w:ascii="Cambria" w:hAnsi="Cambria"/>
          <w:sz w:val="24"/>
          <w:szCs w:val="24"/>
          <w:lang w:val="en-US"/>
        </w:rPr>
        <w:t>signing</w:t>
      </w:r>
      <w:r w:rsidR="00073332">
        <w:rPr>
          <w:rFonts w:ascii="Cambria" w:hAnsi="Cambria"/>
          <w:sz w:val="24"/>
          <w:szCs w:val="24"/>
          <w:lang w:val="en-US"/>
        </w:rPr>
        <w:t xml:space="preserve"> of the same</w:t>
      </w:r>
      <w:r w:rsidRPr="000C2942">
        <w:rPr>
          <w:rFonts w:ascii="Cambria" w:hAnsi="Cambria"/>
          <w:sz w:val="24"/>
          <w:szCs w:val="24"/>
          <w:lang w:val="en-US"/>
        </w:rPr>
        <w:t xml:space="preserve">. 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073332">
        <w:rPr>
          <w:rFonts w:ascii="Cambria" w:hAnsi="Cambria"/>
          <w:sz w:val="24"/>
          <w:szCs w:val="24"/>
          <w:lang w:val="en-US"/>
        </w:rPr>
        <w:t xml:space="preserve">Provisional </w:t>
      </w:r>
      <w:r w:rsidRPr="000C2942">
        <w:rPr>
          <w:rFonts w:ascii="Cambria" w:hAnsi="Cambria"/>
          <w:sz w:val="24"/>
          <w:szCs w:val="24"/>
          <w:lang w:val="en-US"/>
        </w:rPr>
        <w:t>Accounts up to March 201</w:t>
      </w:r>
      <w:r w:rsidR="00073332">
        <w:rPr>
          <w:rFonts w:ascii="Cambria" w:hAnsi="Cambria"/>
          <w:sz w:val="24"/>
          <w:szCs w:val="24"/>
          <w:lang w:val="en-US"/>
        </w:rPr>
        <w:t>5</w:t>
      </w:r>
      <w:r w:rsidRPr="000C2942">
        <w:rPr>
          <w:rFonts w:ascii="Cambria" w:hAnsi="Cambria"/>
          <w:sz w:val="24"/>
          <w:szCs w:val="24"/>
          <w:lang w:val="en-US"/>
        </w:rPr>
        <w:t xml:space="preserve"> and actual data up to Sep-1</w:t>
      </w:r>
      <w:r w:rsidR="00073332">
        <w:rPr>
          <w:rFonts w:ascii="Cambria" w:hAnsi="Cambria"/>
          <w:sz w:val="24"/>
          <w:szCs w:val="24"/>
          <w:lang w:val="en-US"/>
        </w:rPr>
        <w:t>5</w:t>
      </w:r>
      <w:r w:rsidRPr="000C2942">
        <w:rPr>
          <w:rFonts w:ascii="Cambria" w:hAnsi="Cambria"/>
          <w:sz w:val="24"/>
          <w:szCs w:val="24"/>
          <w:lang w:val="en-US"/>
        </w:rPr>
        <w:t xml:space="preserve"> for compilation of data and preparation of this ARR.</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w:t>
      </w:r>
      <w:r>
        <w:rPr>
          <w:rFonts w:ascii="Cambria" w:hAnsi="Cambria"/>
          <w:sz w:val="24"/>
          <w:szCs w:val="24"/>
          <w:lang w:val="en-US"/>
        </w:rPr>
        <w:lastRenderedPageBreak/>
        <w:t>scheduled energy</w:t>
      </w:r>
      <w:r w:rsidRPr="000C2942">
        <w:rPr>
          <w:rFonts w:ascii="Cambria" w:hAnsi="Cambria"/>
          <w:sz w:val="24"/>
          <w:szCs w:val="24"/>
          <w:lang w:val="en-US"/>
        </w:rPr>
        <w:t xml:space="preserve"> received from the bulk supplier, GRIDCO</w:t>
      </w:r>
      <w:r>
        <w:rPr>
          <w:rFonts w:ascii="Cambria" w:hAnsi="Cambria"/>
          <w:sz w:val="24"/>
          <w:szCs w:val="24"/>
          <w:lang w:val="en-US"/>
        </w:rPr>
        <w:t xml:space="preserve">, Transmission Charges on the basis of actual energy received from OPTCL, SLDC charges received from SLDC and </w:t>
      </w:r>
      <w:r w:rsidR="000C53A5">
        <w:rPr>
          <w:rFonts w:ascii="Cambria" w:hAnsi="Cambria"/>
          <w:sz w:val="24"/>
          <w:szCs w:val="24"/>
          <w:lang w:val="en-US"/>
        </w:rPr>
        <w:t xml:space="preserve">deviation/UI computed on the basis of BSP </w:t>
      </w:r>
      <w:r w:rsidR="00EB3D8D">
        <w:rPr>
          <w:rFonts w:ascii="Cambria" w:hAnsi="Cambria"/>
          <w:sz w:val="24"/>
          <w:szCs w:val="24"/>
          <w:lang w:val="en-US"/>
        </w:rPr>
        <w:t xml:space="preserve">rate </w:t>
      </w:r>
      <w:r w:rsidR="00EB3D8D" w:rsidRPr="000C2942">
        <w:rPr>
          <w:rFonts w:ascii="Cambria" w:hAnsi="Cambria"/>
          <w:sz w:val="24"/>
          <w:szCs w:val="24"/>
          <w:lang w:val="en-US"/>
        </w:rPr>
        <w:t>has</w:t>
      </w:r>
      <w:r w:rsidRPr="000C2942">
        <w:rPr>
          <w:rFonts w:ascii="Cambria" w:hAnsi="Cambria"/>
          <w:sz w:val="24"/>
          <w:szCs w:val="24"/>
          <w:lang w:val="en-US"/>
        </w:rPr>
        <w:t xml:space="preserve"> been taken into account.</w:t>
      </w:r>
    </w:p>
    <w:p w:rsidR="003012C6" w:rsidRPr="000C2942"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Pr="000C2942">
        <w:rPr>
          <w:rFonts w:ascii="Cambria" w:hAnsi="Cambria" w:cs="Arial"/>
          <w:sz w:val="24"/>
          <w:szCs w:val="24"/>
        </w:rPr>
        <w:t xml:space="preserve"> that the data given is authentic and reliable for formulation of Revenue Requirement and Tariff Application for the year 201</w:t>
      </w:r>
      <w:r w:rsidR="00073332">
        <w:rPr>
          <w:rFonts w:ascii="Cambria" w:hAnsi="Cambria" w:cs="Arial"/>
          <w:sz w:val="24"/>
          <w:szCs w:val="24"/>
        </w:rPr>
        <w:t>6</w:t>
      </w:r>
      <w:r w:rsidR="00DB454F">
        <w:rPr>
          <w:rFonts w:ascii="Cambria" w:hAnsi="Cambria" w:cs="Arial"/>
          <w:sz w:val="24"/>
          <w:szCs w:val="24"/>
        </w:rPr>
        <w:t>-1</w:t>
      </w:r>
      <w:r w:rsidR="00073332">
        <w:rPr>
          <w:rFonts w:ascii="Cambria" w:hAnsi="Cambria" w:cs="Arial"/>
          <w:sz w:val="24"/>
          <w:szCs w:val="24"/>
        </w:rPr>
        <w:t>7</w:t>
      </w:r>
      <w:r w:rsidRPr="000C2942">
        <w:rPr>
          <w:rFonts w:ascii="Cambria" w:hAnsi="Cambria" w:cs="Arial"/>
          <w:sz w:val="24"/>
          <w:szCs w:val="24"/>
        </w:rPr>
        <w:t>.</w:t>
      </w: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436593439"/>
      <w:r w:rsidRPr="00BF0E9D">
        <w:rPr>
          <w:rFonts w:ascii="Cambria" w:hAnsi="Cambria"/>
          <w:sz w:val="24"/>
          <w:szCs w:val="24"/>
        </w:rPr>
        <w:t>Sales Forecast</w:t>
      </w:r>
      <w:bookmarkEnd w:id="3"/>
    </w:p>
    <w:p w:rsidR="004276A0" w:rsidRDefault="004276A0" w:rsidP="00C77FA8">
      <w:pPr>
        <w:pStyle w:val="BodyText2"/>
        <w:spacing w:line="360" w:lineRule="auto"/>
        <w:jc w:val="both"/>
        <w:rPr>
          <w:rFonts w:ascii="Cambria" w:hAnsi="Cambria"/>
          <w:sz w:val="24"/>
          <w:szCs w:val="24"/>
        </w:rPr>
      </w:pPr>
      <w:r w:rsidRPr="00BF0E9D">
        <w:rPr>
          <w:rFonts w:ascii="Cambria" w:hAnsi="Cambria"/>
          <w:sz w:val="24"/>
          <w:szCs w:val="24"/>
        </w:rPr>
        <w:t xml:space="preserve">For projecting the consumption of different categories, the </w:t>
      </w:r>
      <w:r w:rsidR="006C38E9">
        <w:rPr>
          <w:rFonts w:ascii="Cambria" w:hAnsi="Cambria"/>
          <w:sz w:val="24"/>
          <w:szCs w:val="24"/>
        </w:rPr>
        <w:t>Utility</w:t>
      </w:r>
      <w:r w:rsidRPr="00BF0E9D">
        <w:rPr>
          <w:rFonts w:ascii="Cambria" w:hAnsi="Cambria"/>
          <w:sz w:val="24"/>
          <w:szCs w:val="24"/>
        </w:rPr>
        <w:t xml:space="preserve"> has </w:t>
      </w:r>
      <w:r w:rsidR="00E75A58">
        <w:rPr>
          <w:rFonts w:ascii="Cambria" w:hAnsi="Cambria"/>
          <w:sz w:val="24"/>
          <w:szCs w:val="24"/>
        </w:rPr>
        <w:t>analyzed</w:t>
      </w:r>
      <w:r w:rsidR="007C50C6">
        <w:rPr>
          <w:rFonts w:ascii="Cambria" w:hAnsi="Cambria"/>
          <w:sz w:val="24"/>
          <w:szCs w:val="24"/>
        </w:rPr>
        <w:t xml:space="preserve"> and relied on</w:t>
      </w:r>
      <w:r w:rsidRPr="00BF0E9D">
        <w:rPr>
          <w:rFonts w:ascii="Cambria" w:hAnsi="Cambria"/>
          <w:sz w:val="24"/>
          <w:szCs w:val="24"/>
        </w:rPr>
        <w:t xml:space="preserve"> the past trends of consumption pattern for last </w:t>
      </w:r>
      <w:r w:rsidR="00756969">
        <w:rPr>
          <w:rFonts w:ascii="Cambria" w:hAnsi="Cambria"/>
          <w:sz w:val="24"/>
          <w:szCs w:val="24"/>
        </w:rPr>
        <w:t xml:space="preserve">fifteen </w:t>
      </w:r>
      <w:r w:rsidRPr="00BF0E9D">
        <w:rPr>
          <w:rFonts w:ascii="Cambria" w:hAnsi="Cambria"/>
          <w:sz w:val="24"/>
          <w:szCs w:val="24"/>
        </w:rPr>
        <w:t>years i.e. FY 2001-2002 to FY 201</w:t>
      </w:r>
      <w:r w:rsidR="00073332">
        <w:rPr>
          <w:rFonts w:ascii="Cambria" w:hAnsi="Cambria"/>
          <w:sz w:val="24"/>
          <w:szCs w:val="24"/>
        </w:rPr>
        <w:t>4</w:t>
      </w:r>
      <w:r w:rsidRPr="00BF0E9D">
        <w:rPr>
          <w:rFonts w:ascii="Cambria" w:hAnsi="Cambria"/>
          <w:sz w:val="24"/>
          <w:szCs w:val="24"/>
        </w:rPr>
        <w:t>-1</w:t>
      </w:r>
      <w:r w:rsidR="00073332">
        <w:rPr>
          <w:rFonts w:ascii="Cambria" w:hAnsi="Cambria"/>
          <w:sz w:val="24"/>
          <w:szCs w:val="24"/>
        </w:rPr>
        <w:t>5</w:t>
      </w:r>
      <w:r w:rsidRPr="00BF0E9D">
        <w:rPr>
          <w:rFonts w:ascii="Cambria" w:hAnsi="Cambria"/>
          <w:sz w:val="24"/>
          <w:szCs w:val="24"/>
        </w:rPr>
        <w:t xml:space="preserve"> and actual sales data for the first six months of FY 201</w:t>
      </w:r>
      <w:r w:rsidR="00073332">
        <w:rPr>
          <w:rFonts w:ascii="Cambria" w:hAnsi="Cambria"/>
          <w:sz w:val="24"/>
          <w:szCs w:val="24"/>
        </w:rPr>
        <w:t>5</w:t>
      </w:r>
      <w:r w:rsidRPr="00BF0E9D">
        <w:rPr>
          <w:rFonts w:ascii="Cambria" w:hAnsi="Cambria"/>
          <w:sz w:val="24"/>
          <w:szCs w:val="24"/>
        </w:rPr>
        <w:t>-1</w:t>
      </w:r>
      <w:r w:rsidR="00073332">
        <w:rPr>
          <w:rFonts w:ascii="Cambria" w:hAnsi="Cambria"/>
          <w:sz w:val="24"/>
          <w:szCs w:val="24"/>
        </w:rPr>
        <w:t>6</w:t>
      </w:r>
      <w:r w:rsidR="007C50C6">
        <w:rPr>
          <w:rFonts w:ascii="Cambria" w:hAnsi="Cambria"/>
          <w:sz w:val="24"/>
          <w:szCs w:val="24"/>
        </w:rPr>
        <w:t>,</w:t>
      </w:r>
      <w:r w:rsidRPr="00BF0E9D">
        <w:rPr>
          <w:rFonts w:ascii="Cambria" w:hAnsi="Cambria"/>
          <w:sz w:val="24"/>
          <w:szCs w:val="24"/>
        </w:rPr>
        <w:t xml:space="preserve"> the impact of electrification of new villages under the RGGVY,</w:t>
      </w:r>
      <w:r w:rsidR="00E75A58">
        <w:rPr>
          <w:rFonts w:ascii="Cambria" w:hAnsi="Cambria"/>
          <w:sz w:val="24"/>
          <w:szCs w:val="24"/>
        </w:rPr>
        <w:t xml:space="preserve"> DDUGYJ,</w:t>
      </w:r>
      <w:r w:rsidRPr="00BF0E9D">
        <w:rPr>
          <w:rFonts w:ascii="Cambria" w:hAnsi="Cambria"/>
          <w:sz w:val="24"/>
          <w:szCs w:val="24"/>
        </w:rPr>
        <w:t xml:space="preserve"> Biju saharanchal</w:t>
      </w:r>
      <w:r w:rsidR="00073332">
        <w:rPr>
          <w:rFonts w:ascii="Cambria" w:hAnsi="Cambria"/>
          <w:sz w:val="24"/>
          <w:szCs w:val="24"/>
        </w:rPr>
        <w:t xml:space="preserve"> v</w:t>
      </w:r>
      <w:r w:rsidR="00756969">
        <w:rPr>
          <w:rFonts w:ascii="Cambria" w:hAnsi="Cambria"/>
          <w:sz w:val="24"/>
          <w:szCs w:val="24"/>
        </w:rPr>
        <w:t xml:space="preserve">idyut </w:t>
      </w:r>
      <w:r w:rsidR="00073332">
        <w:rPr>
          <w:rFonts w:ascii="Cambria" w:hAnsi="Cambria"/>
          <w:sz w:val="24"/>
          <w:szCs w:val="24"/>
        </w:rPr>
        <w:t>y</w:t>
      </w:r>
      <w:r w:rsidR="00756969">
        <w:rPr>
          <w:rFonts w:ascii="Cambria" w:hAnsi="Cambria"/>
          <w:sz w:val="24"/>
          <w:szCs w:val="24"/>
        </w:rPr>
        <w:t xml:space="preserve">ojana </w:t>
      </w:r>
      <w:r w:rsidR="00073332">
        <w:rPr>
          <w:rFonts w:ascii="Cambria" w:hAnsi="Cambria"/>
          <w:sz w:val="24"/>
          <w:szCs w:val="24"/>
        </w:rPr>
        <w:t xml:space="preserve"> and Biju Grama Jyoti Yojana, </w:t>
      </w:r>
      <w:r w:rsidRPr="00BF0E9D">
        <w:rPr>
          <w:rFonts w:ascii="Cambria" w:hAnsi="Cambria"/>
          <w:sz w:val="24"/>
          <w:szCs w:val="24"/>
        </w:rPr>
        <w:t xml:space="preserve"> actual addition</w:t>
      </w:r>
      <w:r w:rsidR="00073332">
        <w:rPr>
          <w:rFonts w:ascii="Cambria" w:hAnsi="Cambria"/>
          <w:sz w:val="24"/>
          <w:szCs w:val="24"/>
        </w:rPr>
        <w:t>/reduction</w:t>
      </w:r>
      <w:r w:rsidRPr="00BF0E9D">
        <w:rPr>
          <w:rFonts w:ascii="Cambria" w:hAnsi="Cambria"/>
          <w:sz w:val="24"/>
          <w:szCs w:val="24"/>
        </w:rPr>
        <w:t xml:space="preserve"> of loads and other factors such as global recession along with temporary </w:t>
      </w:r>
      <w:r w:rsidR="00036E57">
        <w:rPr>
          <w:rFonts w:ascii="Cambria" w:hAnsi="Cambria"/>
          <w:sz w:val="24"/>
          <w:szCs w:val="24"/>
        </w:rPr>
        <w:t>cl</w:t>
      </w:r>
      <w:r w:rsidR="0007272F">
        <w:rPr>
          <w:rFonts w:ascii="Cambria" w:hAnsi="Cambria"/>
          <w:sz w:val="24"/>
          <w:szCs w:val="24"/>
        </w:rPr>
        <w:t>o</w:t>
      </w:r>
      <w:r w:rsidR="00036E57">
        <w:rPr>
          <w:rFonts w:ascii="Cambria" w:hAnsi="Cambria"/>
          <w:sz w:val="24"/>
          <w:szCs w:val="24"/>
        </w:rPr>
        <w:t>sure</w:t>
      </w:r>
      <w:r w:rsidR="00036E57" w:rsidRPr="00BF0E9D">
        <w:rPr>
          <w:rFonts w:ascii="Cambria" w:hAnsi="Cambria"/>
          <w:sz w:val="24"/>
          <w:szCs w:val="24"/>
        </w:rPr>
        <w:t xml:space="preserve"> </w:t>
      </w:r>
      <w:r w:rsidRPr="00BF0E9D">
        <w:rPr>
          <w:rFonts w:ascii="Cambria" w:hAnsi="Cambria"/>
          <w:sz w:val="24"/>
          <w:szCs w:val="24"/>
        </w:rPr>
        <w:t>of consumers in HT</w:t>
      </w:r>
      <w:r w:rsidR="007C50C6">
        <w:rPr>
          <w:rFonts w:ascii="Cambria" w:hAnsi="Cambria"/>
          <w:sz w:val="24"/>
          <w:szCs w:val="24"/>
        </w:rPr>
        <w:t>/EHT</w:t>
      </w:r>
      <w:r w:rsidRPr="00BF0E9D">
        <w:rPr>
          <w:rFonts w:ascii="Cambria" w:hAnsi="Cambria"/>
          <w:sz w:val="24"/>
          <w:szCs w:val="24"/>
        </w:rPr>
        <w:t xml:space="preserve"> Category (steel </w:t>
      </w:r>
      <w:r w:rsidR="00756969">
        <w:rPr>
          <w:rFonts w:ascii="Cambria" w:hAnsi="Cambria"/>
          <w:sz w:val="24"/>
          <w:szCs w:val="24"/>
        </w:rPr>
        <w:t xml:space="preserve">&amp; mining </w:t>
      </w:r>
      <w:r w:rsidRPr="00BF0E9D">
        <w:rPr>
          <w:rFonts w:ascii="Cambria" w:hAnsi="Cambria"/>
          <w:sz w:val="24"/>
          <w:szCs w:val="24"/>
        </w:rPr>
        <w:t xml:space="preserve">industries). </w:t>
      </w:r>
      <w:r w:rsidR="00C77FA8">
        <w:rPr>
          <w:rFonts w:ascii="Cambria" w:hAnsi="Cambria"/>
          <w:sz w:val="24"/>
          <w:szCs w:val="24"/>
        </w:rPr>
        <w:t xml:space="preserve">Expected consumer growth under irrigation category has been envisaged during ensuing year as per Deep bore well scheme of Govt. of Odisha. </w:t>
      </w:r>
      <w:r w:rsidRPr="00BF0E9D">
        <w:rPr>
          <w:rFonts w:ascii="Cambria" w:hAnsi="Cambria"/>
          <w:sz w:val="24"/>
          <w:szCs w:val="24"/>
        </w:rPr>
        <w:t xml:space="preserve">The </w:t>
      </w:r>
      <w:r w:rsidR="007C50C6">
        <w:rPr>
          <w:rFonts w:ascii="Cambria" w:hAnsi="Cambria"/>
          <w:sz w:val="24"/>
          <w:szCs w:val="24"/>
        </w:rPr>
        <w:t>category-wise</w:t>
      </w:r>
      <w:r w:rsidRPr="00BF0E9D">
        <w:rPr>
          <w:rFonts w:ascii="Cambria" w:hAnsi="Cambria"/>
          <w:sz w:val="24"/>
          <w:szCs w:val="24"/>
        </w:rPr>
        <w:t xml:space="preserve"> consumption projected for FY 201</w:t>
      </w:r>
      <w:r w:rsidR="00073332">
        <w:rPr>
          <w:rFonts w:ascii="Cambria" w:hAnsi="Cambria"/>
          <w:sz w:val="24"/>
          <w:szCs w:val="24"/>
        </w:rPr>
        <w:t>6</w:t>
      </w:r>
      <w:r w:rsidRPr="00BF0E9D">
        <w:rPr>
          <w:rFonts w:ascii="Cambria" w:hAnsi="Cambria"/>
          <w:sz w:val="24"/>
          <w:szCs w:val="24"/>
        </w:rPr>
        <w:t>-1</w:t>
      </w:r>
      <w:r w:rsidR="00073332">
        <w:rPr>
          <w:rFonts w:ascii="Cambria" w:hAnsi="Cambria"/>
          <w:sz w:val="24"/>
          <w:szCs w:val="24"/>
        </w:rPr>
        <w:t>7</w:t>
      </w:r>
      <w:r w:rsidRPr="00BF0E9D">
        <w:rPr>
          <w:rFonts w:ascii="Cambria" w:hAnsi="Cambria"/>
          <w:sz w:val="24"/>
          <w:szCs w:val="24"/>
        </w:rPr>
        <w:t xml:space="preserve"> is discussed in following sections.</w:t>
      </w:r>
    </w:p>
    <w:p w:rsidR="00E75A58" w:rsidRDefault="00E75A58" w:rsidP="004276A0">
      <w:pPr>
        <w:pStyle w:val="BodyText2"/>
        <w:spacing w:line="360" w:lineRule="auto"/>
        <w:jc w:val="both"/>
        <w:rPr>
          <w:rFonts w:ascii="Cambria" w:hAnsi="Cambria"/>
          <w:b/>
          <w:sz w:val="24"/>
          <w:szCs w:val="24"/>
        </w:rPr>
      </w:pP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LT Category</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growth in the domestic category has been estimated at </w:t>
      </w:r>
      <w:r w:rsidR="00E75A58">
        <w:rPr>
          <w:rFonts w:ascii="Cambria" w:hAnsi="Cambria" w:cs="Arial"/>
          <w:sz w:val="24"/>
          <w:szCs w:val="24"/>
          <w:lang w:val="en-GB"/>
        </w:rPr>
        <w:t>20</w:t>
      </w:r>
      <w:r w:rsidRPr="00BF0E9D">
        <w:rPr>
          <w:rFonts w:ascii="Cambria" w:hAnsi="Cambria" w:cs="Arial"/>
          <w:sz w:val="24"/>
          <w:szCs w:val="24"/>
          <w:lang w:val="en-GB"/>
        </w:rPr>
        <w:t>% during FY 201</w:t>
      </w:r>
      <w:r w:rsidR="00073332">
        <w:rPr>
          <w:rFonts w:ascii="Cambria" w:hAnsi="Cambria" w:cs="Arial"/>
          <w:sz w:val="24"/>
          <w:szCs w:val="24"/>
          <w:lang w:val="en-GB"/>
        </w:rPr>
        <w:t>6</w:t>
      </w:r>
      <w:r w:rsidRPr="00BF0E9D">
        <w:rPr>
          <w:rFonts w:ascii="Cambria" w:hAnsi="Cambria" w:cs="Arial"/>
          <w:sz w:val="24"/>
          <w:szCs w:val="24"/>
          <w:lang w:val="en-GB"/>
        </w:rPr>
        <w:t>-1</w:t>
      </w:r>
      <w:r w:rsidR="00073332">
        <w:rPr>
          <w:rFonts w:ascii="Cambria" w:hAnsi="Cambria" w:cs="Arial"/>
          <w:sz w:val="24"/>
          <w:szCs w:val="24"/>
          <w:lang w:val="en-GB"/>
        </w:rPr>
        <w:t>7</w:t>
      </w:r>
      <w:r w:rsidRPr="00BF0E9D">
        <w:rPr>
          <w:rFonts w:ascii="Cambria" w:hAnsi="Cambria" w:cs="Arial"/>
          <w:sz w:val="24"/>
          <w:szCs w:val="24"/>
          <w:lang w:val="en-GB"/>
        </w:rPr>
        <w:t xml:space="preserve"> as against the estimated growth of around </w:t>
      </w:r>
      <w:r w:rsidR="00E75A58">
        <w:rPr>
          <w:rFonts w:ascii="Cambria" w:hAnsi="Cambria" w:cs="Arial"/>
          <w:sz w:val="24"/>
          <w:szCs w:val="24"/>
          <w:lang w:val="en-GB"/>
        </w:rPr>
        <w:t>18</w:t>
      </w:r>
      <w:r w:rsidRPr="00BF0E9D">
        <w:rPr>
          <w:rFonts w:ascii="Cambria" w:hAnsi="Cambria" w:cs="Arial"/>
          <w:sz w:val="24"/>
          <w:szCs w:val="24"/>
          <w:lang w:val="en-GB"/>
        </w:rPr>
        <w:t>% during FY 201</w:t>
      </w:r>
      <w:r w:rsidR="001114E8">
        <w:rPr>
          <w:rFonts w:ascii="Cambria" w:hAnsi="Cambria" w:cs="Arial"/>
          <w:sz w:val="24"/>
          <w:szCs w:val="24"/>
          <w:lang w:val="en-GB"/>
        </w:rPr>
        <w:t>5</w:t>
      </w:r>
      <w:r w:rsidRPr="00BF0E9D">
        <w:rPr>
          <w:rFonts w:ascii="Cambria" w:hAnsi="Cambria" w:cs="Arial"/>
          <w:sz w:val="24"/>
          <w:szCs w:val="24"/>
          <w:lang w:val="en-GB"/>
        </w:rPr>
        <w:t>-1</w:t>
      </w:r>
      <w:r w:rsidR="001114E8">
        <w:rPr>
          <w:rFonts w:ascii="Cambria" w:hAnsi="Cambria" w:cs="Arial"/>
          <w:sz w:val="24"/>
          <w:szCs w:val="24"/>
          <w:lang w:val="en-GB"/>
        </w:rPr>
        <w:t>6</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would like to submit that under various schemes like RGGVY</w:t>
      </w:r>
      <w:r w:rsidR="00384CBC" w:rsidRPr="00BF0E9D">
        <w:rPr>
          <w:rFonts w:ascii="Cambria" w:hAnsi="Cambria" w:cs="Arial"/>
          <w:sz w:val="24"/>
          <w:szCs w:val="24"/>
          <w:lang w:val="en-GB"/>
        </w:rPr>
        <w:t>, BSVY</w:t>
      </w:r>
      <w:r w:rsidRPr="00BF0E9D">
        <w:rPr>
          <w:rFonts w:ascii="Cambria" w:hAnsi="Cambria" w:cs="Arial"/>
          <w:sz w:val="24"/>
          <w:szCs w:val="24"/>
          <w:lang w:val="en-GB"/>
        </w:rPr>
        <w:t xml:space="preserve">, BGJY etc. many </w:t>
      </w:r>
      <w:r w:rsidR="00384CBC" w:rsidRPr="00BF0E9D">
        <w:rPr>
          <w:rFonts w:ascii="Cambria" w:hAnsi="Cambria" w:cs="Arial"/>
          <w:sz w:val="24"/>
          <w:szCs w:val="24"/>
          <w:lang w:val="en-GB"/>
        </w:rPr>
        <w:t>households</w:t>
      </w:r>
      <w:r w:rsidRPr="00BF0E9D">
        <w:rPr>
          <w:rFonts w:ascii="Cambria" w:hAnsi="Cambria" w:cs="Arial"/>
          <w:sz w:val="24"/>
          <w:szCs w:val="24"/>
          <w:lang w:val="en-GB"/>
        </w:rPr>
        <w:t xml:space="preserve"> are likely to be electrified and around </w:t>
      </w:r>
      <w:r w:rsidR="00E75A58">
        <w:rPr>
          <w:rFonts w:ascii="Cambria" w:hAnsi="Cambria" w:cs="Arial"/>
          <w:sz w:val="24"/>
          <w:szCs w:val="24"/>
          <w:lang w:val="en-GB"/>
        </w:rPr>
        <w:t>683000</w:t>
      </w:r>
      <w:r w:rsidR="00036E57" w:rsidRPr="00BF0E9D">
        <w:rPr>
          <w:rFonts w:ascii="Cambria" w:hAnsi="Cambria" w:cs="Arial"/>
          <w:sz w:val="24"/>
          <w:szCs w:val="24"/>
          <w:lang w:val="en-GB"/>
        </w:rPr>
        <w:t xml:space="preserve"> </w:t>
      </w:r>
      <w:r w:rsidRPr="00BF0E9D">
        <w:rPr>
          <w:rFonts w:ascii="Cambria" w:hAnsi="Cambria" w:cs="Arial"/>
          <w:sz w:val="24"/>
          <w:szCs w:val="24"/>
          <w:lang w:val="en-GB"/>
        </w:rPr>
        <w:t xml:space="preserve">nos of BPL (Below Poverty Line) consumers will be </w:t>
      </w:r>
      <w:r w:rsidR="00C77FA8">
        <w:rPr>
          <w:rFonts w:ascii="Cambria" w:hAnsi="Cambria" w:cs="Arial"/>
          <w:sz w:val="24"/>
          <w:szCs w:val="24"/>
          <w:lang w:val="en-GB"/>
        </w:rPr>
        <w:t xml:space="preserve">in the billing fold as on </w:t>
      </w:r>
      <w:r w:rsidRPr="00BF0E9D">
        <w:rPr>
          <w:rFonts w:ascii="Cambria" w:hAnsi="Cambria" w:cs="Arial"/>
          <w:sz w:val="24"/>
          <w:szCs w:val="24"/>
          <w:lang w:val="en-GB"/>
        </w:rPr>
        <w:t>March 201</w:t>
      </w:r>
      <w:r w:rsidR="001114E8">
        <w:rPr>
          <w:rFonts w:ascii="Cambria" w:hAnsi="Cambria" w:cs="Arial"/>
          <w:sz w:val="24"/>
          <w:szCs w:val="24"/>
          <w:lang w:val="en-GB"/>
        </w:rPr>
        <w:t>6</w:t>
      </w:r>
      <w:r w:rsidRPr="00BF0E9D">
        <w:rPr>
          <w:rFonts w:ascii="Cambria" w:hAnsi="Cambria" w:cs="Arial"/>
          <w:sz w:val="24"/>
          <w:szCs w:val="24"/>
          <w:lang w:val="en-GB"/>
        </w:rPr>
        <w:t xml:space="preserve">. The balance number of consumers under RGGVY Scheme </w:t>
      </w:r>
      <w:r w:rsidR="00E75A58">
        <w:rPr>
          <w:rFonts w:ascii="Cambria" w:hAnsi="Cambria" w:cs="Arial"/>
          <w:sz w:val="24"/>
          <w:szCs w:val="24"/>
          <w:lang w:val="en-GB"/>
        </w:rPr>
        <w:t xml:space="preserve">and some consumers under </w:t>
      </w:r>
      <w:r w:rsidR="00E75A58">
        <w:rPr>
          <w:rFonts w:ascii="Cambria" w:hAnsi="Cambria"/>
          <w:sz w:val="24"/>
          <w:szCs w:val="24"/>
        </w:rPr>
        <w:t>DDUGYJ</w:t>
      </w:r>
      <w:r w:rsidR="00E75A58" w:rsidRPr="00BF0E9D">
        <w:rPr>
          <w:rFonts w:ascii="Cambria" w:hAnsi="Cambria" w:cs="Arial"/>
          <w:sz w:val="24"/>
          <w:szCs w:val="24"/>
          <w:lang w:val="en-GB"/>
        </w:rPr>
        <w:t xml:space="preserve"> </w:t>
      </w:r>
      <w:r w:rsidR="00E75A58">
        <w:rPr>
          <w:rFonts w:ascii="Cambria" w:hAnsi="Cambria" w:cs="Arial"/>
          <w:sz w:val="24"/>
          <w:szCs w:val="24"/>
          <w:lang w:val="en-GB"/>
        </w:rPr>
        <w:t xml:space="preserve">scheme </w:t>
      </w:r>
      <w:r w:rsidRPr="00BF0E9D">
        <w:rPr>
          <w:rFonts w:ascii="Cambria" w:hAnsi="Cambria" w:cs="Arial"/>
          <w:sz w:val="24"/>
          <w:szCs w:val="24"/>
          <w:lang w:val="en-GB"/>
        </w:rPr>
        <w:t>will be brought into the billing fold of the ensuing year FY 201</w:t>
      </w:r>
      <w:r w:rsidR="001114E8">
        <w:rPr>
          <w:rFonts w:ascii="Cambria" w:hAnsi="Cambria" w:cs="Arial"/>
          <w:sz w:val="24"/>
          <w:szCs w:val="24"/>
          <w:lang w:val="en-GB"/>
        </w:rPr>
        <w:t>6</w:t>
      </w:r>
      <w:r w:rsidRPr="00BF0E9D">
        <w:rPr>
          <w:rFonts w:ascii="Cambria" w:hAnsi="Cambria" w:cs="Arial"/>
          <w:sz w:val="24"/>
          <w:szCs w:val="24"/>
          <w:lang w:val="en-GB"/>
        </w:rPr>
        <w:t>-1</w:t>
      </w:r>
      <w:r w:rsidR="001114E8">
        <w:rPr>
          <w:rFonts w:ascii="Cambria" w:hAnsi="Cambria" w:cs="Arial"/>
          <w:sz w:val="24"/>
          <w:szCs w:val="24"/>
          <w:lang w:val="en-GB"/>
        </w:rPr>
        <w:t>7</w:t>
      </w:r>
      <w:r w:rsidRPr="00BF0E9D">
        <w:rPr>
          <w:rFonts w:ascii="Cambria" w:hAnsi="Cambria" w:cs="Arial"/>
          <w:sz w:val="24"/>
          <w:szCs w:val="24"/>
          <w:lang w:val="en-GB"/>
        </w:rPr>
        <w:t xml:space="preserve"> and the impact of same has been considered </w:t>
      </w:r>
      <w:r w:rsidR="00E75A58">
        <w:rPr>
          <w:rFonts w:ascii="Cambria" w:hAnsi="Cambria" w:cs="Arial"/>
          <w:sz w:val="24"/>
          <w:szCs w:val="24"/>
          <w:lang w:val="en-GB"/>
        </w:rPr>
        <w:t>while estimating the sales for Kutir J</w:t>
      </w:r>
      <w:r w:rsidRPr="00BF0E9D">
        <w:rPr>
          <w:rFonts w:ascii="Cambria" w:hAnsi="Cambria" w:cs="Arial"/>
          <w:sz w:val="24"/>
          <w:szCs w:val="24"/>
          <w:lang w:val="en-GB"/>
        </w:rPr>
        <w:t>yoti and domestic category respectively for FY 201</w:t>
      </w:r>
      <w:r w:rsidR="001114E8">
        <w:rPr>
          <w:rFonts w:ascii="Cambria" w:hAnsi="Cambria" w:cs="Arial"/>
          <w:sz w:val="24"/>
          <w:szCs w:val="24"/>
          <w:lang w:val="en-GB"/>
        </w:rPr>
        <w:t>6</w:t>
      </w:r>
      <w:r w:rsidRPr="00BF0E9D">
        <w:rPr>
          <w:rFonts w:ascii="Cambria" w:hAnsi="Cambria" w:cs="Arial"/>
          <w:sz w:val="24"/>
          <w:szCs w:val="24"/>
          <w:lang w:val="en-GB"/>
        </w:rPr>
        <w:t>-1</w:t>
      </w:r>
      <w:r w:rsidR="001114E8">
        <w:rPr>
          <w:rFonts w:ascii="Cambria" w:hAnsi="Cambria" w:cs="Arial"/>
          <w:sz w:val="24"/>
          <w:szCs w:val="24"/>
          <w:lang w:val="en-GB"/>
        </w:rPr>
        <w:t>7</w:t>
      </w:r>
      <w:r w:rsidRPr="00BF0E9D">
        <w:rPr>
          <w:rFonts w:ascii="Cambria" w:hAnsi="Cambria" w:cs="Arial"/>
          <w:sz w:val="24"/>
          <w:szCs w:val="24"/>
          <w:lang w:val="en-GB"/>
        </w:rPr>
        <w:t>.</w:t>
      </w: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growth in the sales of other categories in the LT sector has </w:t>
      </w:r>
      <w:r w:rsidR="001F102D">
        <w:rPr>
          <w:rFonts w:ascii="Cambria" w:hAnsi="Cambria"/>
          <w:sz w:val="24"/>
          <w:szCs w:val="24"/>
        </w:rPr>
        <w:t>been estimated in the range of 2% to 8 %</w:t>
      </w:r>
      <w:r w:rsidRPr="00BF0E9D">
        <w:rPr>
          <w:rFonts w:ascii="Cambria" w:hAnsi="Cambria"/>
          <w:sz w:val="24"/>
          <w:szCs w:val="24"/>
        </w:rPr>
        <w:t xml:space="preserve"> during 201</w:t>
      </w:r>
      <w:r w:rsidR="001114E8">
        <w:rPr>
          <w:rFonts w:ascii="Cambria" w:hAnsi="Cambria"/>
          <w:sz w:val="24"/>
          <w:szCs w:val="24"/>
        </w:rPr>
        <w:t>6</w:t>
      </w:r>
      <w:r w:rsidRPr="00BF0E9D">
        <w:rPr>
          <w:rFonts w:ascii="Cambria" w:hAnsi="Cambria"/>
          <w:sz w:val="24"/>
          <w:szCs w:val="24"/>
        </w:rPr>
        <w:t>-1</w:t>
      </w:r>
      <w:r w:rsidR="001114E8">
        <w:rPr>
          <w:rFonts w:ascii="Cambria" w:hAnsi="Cambria"/>
          <w:sz w:val="24"/>
          <w:szCs w:val="24"/>
        </w:rPr>
        <w:t>7</w:t>
      </w:r>
      <w:r w:rsidR="001F102D">
        <w:rPr>
          <w:rFonts w:ascii="Cambria" w:hAnsi="Cambria"/>
          <w:sz w:val="24"/>
          <w:szCs w:val="24"/>
        </w:rPr>
        <w:t xml:space="preserve"> considering the past trend.</w:t>
      </w:r>
      <w:r w:rsidR="001114E8">
        <w:rPr>
          <w:rFonts w:ascii="Cambria" w:hAnsi="Cambria"/>
          <w:sz w:val="24"/>
          <w:szCs w:val="24"/>
        </w:rPr>
        <w:t xml:space="preserve"> </w:t>
      </w:r>
      <w:r w:rsidRPr="00BF0E9D">
        <w:rPr>
          <w:rFonts w:ascii="Cambria" w:hAnsi="Cambria"/>
          <w:sz w:val="24"/>
          <w:szCs w:val="24"/>
        </w:rPr>
        <w:t xml:space="preserve"> </w:t>
      </w:r>
    </w:p>
    <w:p w:rsidR="004276A0" w:rsidRDefault="004276A0" w:rsidP="004276A0">
      <w:pPr>
        <w:pStyle w:val="BodyText2"/>
        <w:spacing w:line="360" w:lineRule="auto"/>
        <w:jc w:val="both"/>
        <w:rPr>
          <w:rFonts w:ascii="Cambria" w:hAnsi="Cambria"/>
          <w:sz w:val="24"/>
          <w:szCs w:val="24"/>
        </w:rPr>
      </w:pPr>
      <w:r w:rsidRPr="00BF0E9D">
        <w:rPr>
          <w:rFonts w:ascii="Cambria" w:hAnsi="Cambria"/>
          <w:sz w:val="24"/>
          <w:szCs w:val="24"/>
        </w:rPr>
        <w:lastRenderedPageBreak/>
        <w:t>The domestic sales during last three years have increased in higher proportion as compared to previous years due to massive village electrification schemes. The summary of sales projections for LT category is given in following:</w:t>
      </w:r>
    </w:p>
    <w:tbl>
      <w:tblPr>
        <w:tblW w:w="8920" w:type="dxa"/>
        <w:tblInd w:w="93" w:type="dxa"/>
        <w:tblLook w:val="04A0"/>
      </w:tblPr>
      <w:tblGrid>
        <w:gridCol w:w="2840"/>
        <w:gridCol w:w="1500"/>
        <w:gridCol w:w="1380"/>
        <w:gridCol w:w="1600"/>
        <w:gridCol w:w="1600"/>
      </w:tblGrid>
      <w:tr w:rsidR="0067072F" w:rsidRPr="0067072F" w:rsidTr="0067072F">
        <w:trPr>
          <w:trHeight w:val="315"/>
        </w:trPr>
        <w:tc>
          <w:tcPr>
            <w:tcW w:w="2840" w:type="dxa"/>
            <w:tcBorders>
              <w:top w:val="single" w:sz="4" w:space="0" w:color="auto"/>
              <w:left w:val="single" w:sz="4" w:space="0" w:color="auto"/>
              <w:bottom w:val="single" w:sz="4" w:space="0" w:color="auto"/>
              <w:right w:val="single" w:sz="4" w:space="0" w:color="auto"/>
            </w:tcBorders>
            <w:shd w:val="clear" w:color="000000" w:fill="FF9900"/>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Sales(MU)</w:t>
            </w:r>
          </w:p>
        </w:tc>
        <w:tc>
          <w:tcPr>
            <w:tcW w:w="1500" w:type="dxa"/>
            <w:tcBorders>
              <w:top w:val="single" w:sz="4" w:space="0" w:color="auto"/>
              <w:left w:val="nil"/>
              <w:bottom w:val="single" w:sz="4" w:space="0" w:color="auto"/>
              <w:right w:val="single" w:sz="4" w:space="0" w:color="auto"/>
            </w:tcBorders>
            <w:shd w:val="clear" w:color="000000" w:fill="FF9900"/>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2013-14</w:t>
            </w:r>
          </w:p>
        </w:tc>
        <w:tc>
          <w:tcPr>
            <w:tcW w:w="1380" w:type="dxa"/>
            <w:tcBorders>
              <w:top w:val="single" w:sz="4" w:space="0" w:color="auto"/>
              <w:left w:val="nil"/>
              <w:bottom w:val="single" w:sz="4" w:space="0" w:color="auto"/>
              <w:right w:val="single" w:sz="4" w:space="0" w:color="auto"/>
            </w:tcBorders>
            <w:shd w:val="clear" w:color="000000" w:fill="FF9900"/>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2014-15</w:t>
            </w:r>
          </w:p>
        </w:tc>
        <w:tc>
          <w:tcPr>
            <w:tcW w:w="1600" w:type="dxa"/>
            <w:tcBorders>
              <w:top w:val="single" w:sz="4" w:space="0" w:color="auto"/>
              <w:left w:val="nil"/>
              <w:bottom w:val="single" w:sz="4" w:space="0" w:color="auto"/>
              <w:right w:val="single" w:sz="4" w:space="0" w:color="auto"/>
            </w:tcBorders>
            <w:shd w:val="clear" w:color="000000" w:fill="FF9900"/>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2015-16</w:t>
            </w:r>
          </w:p>
        </w:tc>
        <w:tc>
          <w:tcPr>
            <w:tcW w:w="1600" w:type="dxa"/>
            <w:tcBorders>
              <w:top w:val="single" w:sz="4" w:space="0" w:color="auto"/>
              <w:left w:val="nil"/>
              <w:bottom w:val="single" w:sz="4" w:space="0" w:color="auto"/>
              <w:right w:val="single" w:sz="4" w:space="0" w:color="auto"/>
            </w:tcBorders>
            <w:shd w:val="clear" w:color="000000" w:fill="FF9900"/>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2016-17</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Domestic</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1004.453</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1150.480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1361.404</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1632.707</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General Purpose&lt;100 kw</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206.922</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230.934</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254.274</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272.987</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Specified public purpose</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14.834</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17.089</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18.386</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19.399</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Irrigation</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48.564</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52.101</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64.841</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84.052</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Allied Agro Activities</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2.325</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5.104</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9.030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16.129</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Allied Agro Industrial</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0.873</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0.699</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1.099</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1.124</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LT Industrial</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54.901</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57.299</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60.706</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63.986</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Public water works</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23.315</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24.116</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25.522</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27.565</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Public Lighting</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8.639</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8.940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9.800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10.153</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Total</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1364.826</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1546.762</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1805.062</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2128.102</w:t>
            </w:r>
          </w:p>
        </w:tc>
      </w:tr>
    </w:tbl>
    <w:p w:rsidR="0067072F" w:rsidRDefault="0067072F" w:rsidP="004276A0">
      <w:pPr>
        <w:pStyle w:val="BodyText2"/>
        <w:spacing w:before="0" w:after="0" w:line="360" w:lineRule="auto"/>
        <w:jc w:val="both"/>
        <w:rPr>
          <w:rFonts w:ascii="Cambria" w:hAnsi="Cambria"/>
          <w:b/>
          <w:sz w:val="24"/>
          <w:szCs w:val="24"/>
        </w:rPr>
      </w:pPr>
    </w:p>
    <w:p w:rsidR="004276A0" w:rsidRPr="00BF0E9D" w:rsidRDefault="004276A0" w:rsidP="004276A0">
      <w:pPr>
        <w:pStyle w:val="BodyText2"/>
        <w:spacing w:before="0" w:after="0" w:line="360" w:lineRule="auto"/>
        <w:jc w:val="both"/>
        <w:rPr>
          <w:rFonts w:ascii="Cambria" w:hAnsi="Cambria"/>
          <w:b/>
          <w:sz w:val="24"/>
          <w:szCs w:val="24"/>
        </w:rPr>
      </w:pPr>
      <w:r w:rsidRPr="00BF0E9D">
        <w:rPr>
          <w:rFonts w:ascii="Cambria" w:hAnsi="Cambria"/>
          <w:b/>
          <w:sz w:val="24"/>
          <w:szCs w:val="24"/>
        </w:rPr>
        <w:t xml:space="preserve">HT Category </w:t>
      </w:r>
    </w:p>
    <w:p w:rsidR="004276A0" w:rsidRPr="00BF0E9D" w:rsidRDefault="001F102D" w:rsidP="004276A0">
      <w:pPr>
        <w:pStyle w:val="BodyText2"/>
        <w:spacing w:line="360" w:lineRule="auto"/>
        <w:jc w:val="both"/>
        <w:rPr>
          <w:rFonts w:ascii="Cambria" w:hAnsi="Cambria"/>
          <w:sz w:val="24"/>
          <w:szCs w:val="24"/>
        </w:rPr>
      </w:pPr>
      <w:r>
        <w:rPr>
          <w:rFonts w:ascii="Cambria" w:hAnsi="Cambria"/>
          <w:sz w:val="24"/>
          <w:szCs w:val="24"/>
        </w:rPr>
        <w:t>The average sales for HT Category consumers has been estimated for the ensuing year based on the past trend of the FY 2014-15 and the actual consumption for the half year ending Sept’15. The utility has experienced a break in the declining trend of HT consumption due to revival of some units and energisation of new industries under HT category. Hence considering the above points and anticipating initiation of some new entrepreneur projection for the ensuing year under HT Category are as under :</w:t>
      </w:r>
    </w:p>
    <w:tbl>
      <w:tblPr>
        <w:tblW w:w="8920" w:type="dxa"/>
        <w:tblInd w:w="93" w:type="dxa"/>
        <w:tblLook w:val="04A0"/>
      </w:tblPr>
      <w:tblGrid>
        <w:gridCol w:w="2840"/>
        <w:gridCol w:w="1500"/>
        <w:gridCol w:w="1380"/>
        <w:gridCol w:w="1600"/>
        <w:gridCol w:w="1600"/>
      </w:tblGrid>
      <w:tr w:rsidR="0067072F" w:rsidRPr="0067072F" w:rsidTr="0067072F">
        <w:trPr>
          <w:trHeight w:val="315"/>
        </w:trPr>
        <w:tc>
          <w:tcPr>
            <w:tcW w:w="2840" w:type="dxa"/>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Sales (MU)</w:t>
            </w:r>
          </w:p>
        </w:tc>
        <w:tc>
          <w:tcPr>
            <w:tcW w:w="1500" w:type="dxa"/>
            <w:tcBorders>
              <w:top w:val="single" w:sz="4" w:space="0" w:color="auto"/>
              <w:left w:val="nil"/>
              <w:bottom w:val="single" w:sz="4" w:space="0" w:color="auto"/>
              <w:right w:val="single" w:sz="4" w:space="0" w:color="auto"/>
            </w:tcBorders>
            <w:shd w:val="clear" w:color="000000" w:fill="FFCC99"/>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2013-14</w:t>
            </w:r>
          </w:p>
        </w:tc>
        <w:tc>
          <w:tcPr>
            <w:tcW w:w="1380" w:type="dxa"/>
            <w:tcBorders>
              <w:top w:val="single" w:sz="4" w:space="0" w:color="auto"/>
              <w:left w:val="nil"/>
              <w:bottom w:val="single" w:sz="4" w:space="0" w:color="auto"/>
              <w:right w:val="single" w:sz="4" w:space="0" w:color="auto"/>
            </w:tcBorders>
            <w:shd w:val="clear" w:color="000000" w:fill="FFCC99"/>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2014-15</w:t>
            </w:r>
          </w:p>
        </w:tc>
        <w:tc>
          <w:tcPr>
            <w:tcW w:w="1600" w:type="dxa"/>
            <w:tcBorders>
              <w:top w:val="single" w:sz="4" w:space="0" w:color="auto"/>
              <w:left w:val="nil"/>
              <w:bottom w:val="single" w:sz="4" w:space="0" w:color="auto"/>
              <w:right w:val="single" w:sz="4" w:space="0" w:color="auto"/>
            </w:tcBorders>
            <w:shd w:val="clear" w:color="000000" w:fill="FFCC99"/>
            <w:noWrap/>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2015-16</w:t>
            </w:r>
          </w:p>
        </w:tc>
        <w:tc>
          <w:tcPr>
            <w:tcW w:w="1600" w:type="dxa"/>
            <w:tcBorders>
              <w:top w:val="single" w:sz="4" w:space="0" w:color="auto"/>
              <w:left w:val="nil"/>
              <w:bottom w:val="single" w:sz="4" w:space="0" w:color="auto"/>
              <w:right w:val="single" w:sz="4" w:space="0" w:color="auto"/>
            </w:tcBorders>
            <w:shd w:val="clear" w:color="000000" w:fill="FFCC99"/>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FY 2016-17</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jc w:val="both"/>
              <w:rPr>
                <w:rFonts w:ascii="Cambria" w:hAnsi="Cambria"/>
                <w:color w:val="000000"/>
                <w:lang w:val="en-IN" w:eastAsia="en-IN"/>
              </w:rPr>
            </w:pPr>
            <w:r w:rsidRPr="0067072F">
              <w:rPr>
                <w:rFonts w:ascii="Cambria" w:hAnsi="Cambria"/>
                <w:color w:val="000000"/>
                <w:lang w:val="en-IN" w:eastAsia="en-IN"/>
              </w:rPr>
              <w:t>Large Industry</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317.134</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256.517</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275.818</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287.818</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jc w:val="both"/>
              <w:rPr>
                <w:rFonts w:ascii="Cambria" w:hAnsi="Cambria"/>
                <w:color w:val="000000"/>
                <w:lang w:val="en-IN" w:eastAsia="en-IN"/>
              </w:rPr>
            </w:pPr>
            <w:r w:rsidRPr="0067072F">
              <w:rPr>
                <w:rFonts w:ascii="Cambria" w:hAnsi="Cambria"/>
                <w:color w:val="000000"/>
                <w:lang w:val="en-IN" w:eastAsia="en-IN"/>
              </w:rPr>
              <w:t>Power intensive</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52.794</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64.200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49.374</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45.054</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jc w:val="both"/>
              <w:rPr>
                <w:rFonts w:ascii="Cambria" w:hAnsi="Cambria"/>
                <w:color w:val="000000"/>
                <w:lang w:val="en-IN" w:eastAsia="en-IN"/>
              </w:rPr>
            </w:pPr>
            <w:r w:rsidRPr="0067072F">
              <w:rPr>
                <w:rFonts w:ascii="Cambria" w:hAnsi="Cambria"/>
                <w:color w:val="000000"/>
                <w:lang w:val="en-IN" w:eastAsia="en-IN"/>
              </w:rPr>
              <w:t>Others</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70.612</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74.447</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81.304</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color w:val="000000"/>
                <w:lang w:val="en-IN" w:eastAsia="en-IN"/>
              </w:rPr>
            </w:pPr>
            <w:r w:rsidRPr="0067072F">
              <w:rPr>
                <w:rFonts w:ascii="Cambria" w:hAnsi="Cambria"/>
                <w:color w:val="000000"/>
                <w:lang w:val="en-IN" w:eastAsia="en-IN"/>
              </w:rPr>
              <w:t>88.163</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Total</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440.540</w:t>
            </w:r>
          </w:p>
        </w:tc>
        <w:tc>
          <w:tcPr>
            <w:tcW w:w="138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395.164</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406.496</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center"/>
              <w:rPr>
                <w:rFonts w:ascii="Cambria" w:hAnsi="Cambria"/>
                <w:b/>
                <w:bCs/>
                <w:color w:val="000000"/>
                <w:lang w:val="en-IN" w:eastAsia="en-IN"/>
              </w:rPr>
            </w:pPr>
            <w:r w:rsidRPr="0067072F">
              <w:rPr>
                <w:rFonts w:ascii="Cambria" w:hAnsi="Cambria"/>
                <w:b/>
                <w:bCs/>
                <w:color w:val="000000"/>
                <w:lang w:val="en-IN" w:eastAsia="en-IN"/>
              </w:rPr>
              <w:t>421.035</w:t>
            </w:r>
          </w:p>
        </w:tc>
      </w:tr>
    </w:tbl>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EHT Category</w:t>
      </w:r>
    </w:p>
    <w:p w:rsidR="00306DE6" w:rsidRDefault="001F102D" w:rsidP="004276A0">
      <w:pPr>
        <w:pStyle w:val="BodyText2"/>
        <w:spacing w:line="360" w:lineRule="auto"/>
        <w:jc w:val="both"/>
        <w:rPr>
          <w:rFonts w:ascii="Cambria" w:hAnsi="Cambria"/>
          <w:sz w:val="24"/>
          <w:szCs w:val="24"/>
        </w:rPr>
      </w:pPr>
      <w:r>
        <w:rPr>
          <w:rFonts w:ascii="Cambria" w:hAnsi="Cambria"/>
          <w:sz w:val="24"/>
          <w:szCs w:val="24"/>
        </w:rPr>
        <w:t xml:space="preserve">For the ensuing year FY 2016-17, EHT sales has been projected for 1638.192 MU. From FY 2010-11 onwards most of the industries are moving towards their own CPP. Lately, most of the industrial units viz. M/s JSL, M/s TISCO-Bamnipal, M/s FMP, Joda, M/s FACOR, M/s Essar Steels, M/s Balasore Alloys Limited are allowed to draw power through Open Access. The drawl of power through Open access has been increased considerably during the current year </w:t>
      </w:r>
      <w:r w:rsidR="00F31F30">
        <w:rPr>
          <w:rFonts w:ascii="Cambria" w:hAnsi="Cambria"/>
          <w:sz w:val="24"/>
          <w:szCs w:val="24"/>
        </w:rPr>
        <w:t xml:space="preserve">i.e. from April 2015 at 18.275 MU to 41.881 MU in October’ 2015. </w:t>
      </w:r>
    </w:p>
    <w:p w:rsidR="004276A0" w:rsidRDefault="004276A0" w:rsidP="004276A0">
      <w:pPr>
        <w:pStyle w:val="BodyText2"/>
        <w:spacing w:line="360" w:lineRule="auto"/>
        <w:jc w:val="both"/>
        <w:rPr>
          <w:rFonts w:ascii="Cambria" w:hAnsi="Cambria"/>
          <w:sz w:val="24"/>
          <w:szCs w:val="24"/>
        </w:rPr>
      </w:pPr>
      <w:r w:rsidRPr="00BF0E9D">
        <w:rPr>
          <w:rFonts w:ascii="Cambria" w:hAnsi="Cambria"/>
          <w:sz w:val="24"/>
          <w:szCs w:val="24"/>
        </w:rPr>
        <w:lastRenderedPageBreak/>
        <w:t xml:space="preserve">The summary of the </w:t>
      </w:r>
      <w:r w:rsidR="00B21CBE">
        <w:rPr>
          <w:rFonts w:ascii="Cambria" w:hAnsi="Cambria"/>
          <w:sz w:val="24"/>
          <w:szCs w:val="24"/>
        </w:rPr>
        <w:t xml:space="preserve">category-wise </w:t>
      </w:r>
      <w:r w:rsidRPr="00BF0E9D">
        <w:rPr>
          <w:rFonts w:ascii="Cambria" w:hAnsi="Cambria"/>
          <w:sz w:val="24"/>
          <w:szCs w:val="24"/>
        </w:rPr>
        <w:t xml:space="preserve">sales </w:t>
      </w:r>
      <w:r w:rsidR="00B21CBE">
        <w:rPr>
          <w:rFonts w:ascii="Cambria" w:hAnsi="Cambria"/>
          <w:sz w:val="24"/>
          <w:szCs w:val="24"/>
        </w:rPr>
        <w:t>in MUs</w:t>
      </w:r>
      <w:r w:rsidRPr="00BF0E9D">
        <w:rPr>
          <w:rFonts w:ascii="Cambria" w:hAnsi="Cambria"/>
          <w:sz w:val="24"/>
          <w:szCs w:val="24"/>
        </w:rPr>
        <w:t xml:space="preserve"> has been shown in table below.</w:t>
      </w:r>
    </w:p>
    <w:tbl>
      <w:tblPr>
        <w:tblW w:w="8920" w:type="dxa"/>
        <w:tblInd w:w="93" w:type="dxa"/>
        <w:tblLook w:val="04A0"/>
      </w:tblPr>
      <w:tblGrid>
        <w:gridCol w:w="2840"/>
        <w:gridCol w:w="1500"/>
        <w:gridCol w:w="1380"/>
        <w:gridCol w:w="1600"/>
        <w:gridCol w:w="1600"/>
      </w:tblGrid>
      <w:tr w:rsidR="0067072F" w:rsidRPr="0067072F" w:rsidTr="0067072F">
        <w:trPr>
          <w:trHeight w:val="315"/>
        </w:trPr>
        <w:tc>
          <w:tcPr>
            <w:tcW w:w="2840" w:type="dxa"/>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67072F" w:rsidRPr="0067072F" w:rsidRDefault="0067072F" w:rsidP="0067072F">
            <w:pPr>
              <w:rPr>
                <w:rFonts w:ascii="Cambria" w:hAnsi="Cambria"/>
                <w:b/>
                <w:bCs/>
                <w:color w:val="000000"/>
                <w:lang w:val="en-IN" w:eastAsia="en-IN"/>
              </w:rPr>
            </w:pPr>
            <w:r w:rsidRPr="0067072F">
              <w:rPr>
                <w:rFonts w:ascii="Cambria" w:hAnsi="Cambria"/>
                <w:b/>
                <w:bCs/>
                <w:color w:val="000000"/>
                <w:lang w:val="en-IN" w:eastAsia="en-IN"/>
              </w:rPr>
              <w:t>Sales (MU)</w:t>
            </w:r>
          </w:p>
        </w:tc>
        <w:tc>
          <w:tcPr>
            <w:tcW w:w="1500" w:type="dxa"/>
            <w:tcBorders>
              <w:top w:val="single" w:sz="4" w:space="0" w:color="auto"/>
              <w:left w:val="nil"/>
              <w:bottom w:val="single" w:sz="4" w:space="0" w:color="auto"/>
              <w:right w:val="single" w:sz="4" w:space="0" w:color="auto"/>
            </w:tcBorders>
            <w:shd w:val="clear" w:color="000000" w:fill="FFCC99"/>
            <w:vAlign w:val="center"/>
            <w:hideMark/>
          </w:tcPr>
          <w:p w:rsidR="0067072F" w:rsidRPr="0067072F" w:rsidRDefault="0067072F" w:rsidP="0067072F">
            <w:pPr>
              <w:rPr>
                <w:rFonts w:ascii="Cambria" w:hAnsi="Cambria"/>
                <w:b/>
                <w:bCs/>
                <w:color w:val="000000"/>
                <w:lang w:val="en-IN" w:eastAsia="en-IN"/>
              </w:rPr>
            </w:pPr>
            <w:r w:rsidRPr="0067072F">
              <w:rPr>
                <w:rFonts w:ascii="Cambria" w:hAnsi="Cambria"/>
                <w:b/>
                <w:bCs/>
                <w:color w:val="000000"/>
                <w:lang w:val="en-IN" w:eastAsia="en-IN"/>
              </w:rPr>
              <w:t>FY 2013-14</w:t>
            </w:r>
          </w:p>
        </w:tc>
        <w:tc>
          <w:tcPr>
            <w:tcW w:w="1380" w:type="dxa"/>
            <w:tcBorders>
              <w:top w:val="single" w:sz="4" w:space="0" w:color="auto"/>
              <w:left w:val="nil"/>
              <w:bottom w:val="single" w:sz="4" w:space="0" w:color="auto"/>
              <w:right w:val="single" w:sz="4" w:space="0" w:color="auto"/>
            </w:tcBorders>
            <w:shd w:val="clear" w:color="000000" w:fill="FFCC99"/>
            <w:noWrap/>
            <w:vAlign w:val="center"/>
            <w:hideMark/>
          </w:tcPr>
          <w:p w:rsidR="0067072F" w:rsidRPr="0067072F" w:rsidRDefault="0067072F" w:rsidP="0067072F">
            <w:pPr>
              <w:rPr>
                <w:rFonts w:ascii="Cambria" w:hAnsi="Cambria"/>
                <w:b/>
                <w:bCs/>
                <w:color w:val="000000"/>
                <w:lang w:val="en-IN" w:eastAsia="en-IN"/>
              </w:rPr>
            </w:pPr>
            <w:r w:rsidRPr="0067072F">
              <w:rPr>
                <w:rFonts w:ascii="Cambria" w:hAnsi="Cambria"/>
                <w:b/>
                <w:bCs/>
                <w:color w:val="000000"/>
                <w:lang w:val="en-IN" w:eastAsia="en-IN"/>
              </w:rPr>
              <w:t>FY 2014-15</w:t>
            </w:r>
          </w:p>
        </w:tc>
        <w:tc>
          <w:tcPr>
            <w:tcW w:w="1600" w:type="dxa"/>
            <w:tcBorders>
              <w:top w:val="single" w:sz="4" w:space="0" w:color="auto"/>
              <w:left w:val="nil"/>
              <w:bottom w:val="single" w:sz="4" w:space="0" w:color="auto"/>
              <w:right w:val="single" w:sz="4" w:space="0" w:color="auto"/>
            </w:tcBorders>
            <w:shd w:val="clear" w:color="000000" w:fill="FFCC99"/>
            <w:noWrap/>
            <w:vAlign w:val="center"/>
            <w:hideMark/>
          </w:tcPr>
          <w:p w:rsidR="0067072F" w:rsidRPr="0067072F" w:rsidRDefault="0067072F" w:rsidP="0067072F">
            <w:pPr>
              <w:rPr>
                <w:rFonts w:ascii="Cambria" w:hAnsi="Cambria"/>
                <w:b/>
                <w:bCs/>
                <w:color w:val="000000"/>
                <w:lang w:val="en-IN" w:eastAsia="en-IN"/>
              </w:rPr>
            </w:pPr>
            <w:r w:rsidRPr="0067072F">
              <w:rPr>
                <w:rFonts w:ascii="Cambria" w:hAnsi="Cambria"/>
                <w:b/>
                <w:bCs/>
                <w:color w:val="000000"/>
                <w:lang w:val="en-IN" w:eastAsia="en-IN"/>
              </w:rPr>
              <w:t>FY 2015-16</w:t>
            </w:r>
          </w:p>
        </w:tc>
        <w:tc>
          <w:tcPr>
            <w:tcW w:w="1600" w:type="dxa"/>
            <w:tcBorders>
              <w:top w:val="single" w:sz="4" w:space="0" w:color="auto"/>
              <w:left w:val="nil"/>
              <w:bottom w:val="single" w:sz="4" w:space="0" w:color="auto"/>
              <w:right w:val="single" w:sz="4" w:space="0" w:color="auto"/>
            </w:tcBorders>
            <w:shd w:val="clear" w:color="000000" w:fill="FFCC99"/>
            <w:vAlign w:val="center"/>
            <w:hideMark/>
          </w:tcPr>
          <w:p w:rsidR="0067072F" w:rsidRPr="0067072F" w:rsidRDefault="0067072F" w:rsidP="0067072F">
            <w:pPr>
              <w:rPr>
                <w:rFonts w:ascii="Cambria" w:hAnsi="Cambria"/>
                <w:b/>
                <w:bCs/>
                <w:color w:val="000000"/>
                <w:lang w:val="en-IN" w:eastAsia="en-IN"/>
              </w:rPr>
            </w:pPr>
            <w:r w:rsidRPr="0067072F">
              <w:rPr>
                <w:rFonts w:ascii="Cambria" w:hAnsi="Cambria"/>
                <w:b/>
                <w:bCs/>
                <w:color w:val="000000"/>
                <w:lang w:val="en-IN" w:eastAsia="en-IN"/>
              </w:rPr>
              <w:t>FY 2016-17</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LT</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1364.826</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1546.762</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1805.062</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2128.102</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HT</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440.540</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395.164</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406.496</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421.035</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color w:val="000000"/>
                <w:lang w:val="en-IN" w:eastAsia="en-IN"/>
              </w:rPr>
            </w:pPr>
            <w:r w:rsidRPr="0067072F">
              <w:rPr>
                <w:rFonts w:ascii="Cambria" w:hAnsi="Cambria"/>
                <w:color w:val="000000"/>
                <w:lang w:val="en-IN" w:eastAsia="en-IN"/>
              </w:rPr>
              <w:t>EHT</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1532.464</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1513.620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1632.490</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color w:val="000000"/>
                <w:lang w:val="en-IN" w:eastAsia="en-IN"/>
              </w:rPr>
            </w:pPr>
            <w:r w:rsidRPr="0067072F">
              <w:rPr>
                <w:rFonts w:ascii="Cambria" w:hAnsi="Cambria"/>
                <w:color w:val="000000"/>
                <w:lang w:val="en-IN" w:eastAsia="en-IN"/>
              </w:rPr>
              <w:t>1638.193</w:t>
            </w:r>
          </w:p>
        </w:tc>
      </w:tr>
      <w:tr w:rsidR="0067072F" w:rsidRPr="0067072F" w:rsidTr="0067072F">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mbria" w:hAnsi="Cambria"/>
                <w:b/>
                <w:bCs/>
                <w:color w:val="000000"/>
                <w:lang w:val="en-IN" w:eastAsia="en-IN"/>
              </w:rPr>
            </w:pPr>
            <w:r w:rsidRPr="0067072F">
              <w:rPr>
                <w:rFonts w:ascii="Cambria" w:hAnsi="Cambria"/>
                <w:b/>
                <w:bCs/>
                <w:color w:val="000000"/>
                <w:lang w:val="en-IN" w:eastAsia="en-IN"/>
              </w:rPr>
              <w:t>Total</w:t>
            </w:r>
          </w:p>
        </w:tc>
        <w:tc>
          <w:tcPr>
            <w:tcW w:w="15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3337.830</w:t>
            </w:r>
          </w:p>
        </w:tc>
        <w:tc>
          <w:tcPr>
            <w:tcW w:w="138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3455.546</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3844.048</w:t>
            </w:r>
          </w:p>
        </w:tc>
        <w:tc>
          <w:tcPr>
            <w:tcW w:w="1600" w:type="dxa"/>
            <w:tcBorders>
              <w:top w:val="nil"/>
              <w:left w:val="nil"/>
              <w:bottom w:val="single" w:sz="4" w:space="0" w:color="auto"/>
              <w:right w:val="single" w:sz="4" w:space="0" w:color="auto"/>
            </w:tcBorders>
            <w:shd w:val="clear" w:color="auto" w:fill="auto"/>
            <w:vAlign w:val="center"/>
            <w:hideMark/>
          </w:tcPr>
          <w:p w:rsidR="0067072F" w:rsidRPr="0067072F" w:rsidRDefault="0067072F" w:rsidP="0067072F">
            <w:pPr>
              <w:jc w:val="right"/>
              <w:rPr>
                <w:rFonts w:ascii="Cambria" w:hAnsi="Cambria"/>
                <w:b/>
                <w:bCs/>
                <w:color w:val="000000"/>
                <w:lang w:val="en-IN" w:eastAsia="en-IN"/>
              </w:rPr>
            </w:pPr>
            <w:r w:rsidRPr="0067072F">
              <w:rPr>
                <w:rFonts w:ascii="Cambria" w:hAnsi="Cambria"/>
                <w:b/>
                <w:bCs/>
                <w:color w:val="000000"/>
                <w:lang w:val="en-IN" w:eastAsia="en-IN"/>
              </w:rPr>
              <w:t>4187.330</w:t>
            </w:r>
          </w:p>
        </w:tc>
      </w:tr>
    </w:tbl>
    <w:p w:rsidR="004276A0" w:rsidRPr="00BF0E9D" w:rsidRDefault="004276A0" w:rsidP="000334F1">
      <w:pPr>
        <w:pStyle w:val="Heading1"/>
        <w:numPr>
          <w:ilvl w:val="1"/>
          <w:numId w:val="1"/>
        </w:numPr>
        <w:spacing w:line="360" w:lineRule="auto"/>
        <w:jc w:val="both"/>
        <w:rPr>
          <w:rFonts w:ascii="Cambria" w:hAnsi="Cambria"/>
          <w:sz w:val="24"/>
          <w:szCs w:val="24"/>
        </w:rPr>
      </w:pPr>
      <w:bookmarkStart w:id="4" w:name="_Toc436593440"/>
      <w:r w:rsidRPr="00BF0E9D">
        <w:rPr>
          <w:rFonts w:ascii="Cambria" w:hAnsi="Cambria"/>
          <w:sz w:val="24"/>
          <w:szCs w:val="24"/>
        </w:rPr>
        <w:t>Power Purchase Expenses</w:t>
      </w:r>
      <w:bookmarkEnd w:id="4"/>
    </w:p>
    <w:p w:rsidR="004276A0" w:rsidRPr="00BF0E9D" w:rsidRDefault="004276A0" w:rsidP="004276A0">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201</w:t>
      </w:r>
      <w:r w:rsidR="00104DC5">
        <w:rPr>
          <w:rFonts w:ascii="Cambria" w:hAnsi="Cambria" w:cs="Arial"/>
          <w:sz w:val="24"/>
          <w:szCs w:val="24"/>
          <w:lang w:val="en-GB"/>
        </w:rPr>
        <w:t>6</w:t>
      </w:r>
      <w:r w:rsidRPr="00BF0E9D">
        <w:rPr>
          <w:rFonts w:ascii="Cambria" w:hAnsi="Cambria" w:cs="Arial"/>
          <w:sz w:val="24"/>
          <w:szCs w:val="24"/>
          <w:lang w:val="en-GB"/>
        </w:rPr>
        <w:t>-1</w:t>
      </w:r>
      <w:r w:rsidR="00104DC5">
        <w:rPr>
          <w:rFonts w:ascii="Cambria" w:hAnsi="Cambria" w:cs="Arial"/>
          <w:sz w:val="24"/>
          <w:szCs w:val="24"/>
          <w:lang w:val="en-GB"/>
        </w:rPr>
        <w:t>7</w:t>
      </w:r>
      <w:r w:rsidRPr="00BF0E9D">
        <w:rPr>
          <w:rFonts w:ascii="Cambria" w:hAnsi="Cambria" w:cs="Arial"/>
          <w:sz w:val="24"/>
          <w:szCs w:val="24"/>
          <w:lang w:val="en-GB"/>
        </w:rPr>
        <w:t xml:space="preserve">, energy input of </w:t>
      </w:r>
      <w:r w:rsidR="00265E50">
        <w:rPr>
          <w:rFonts w:ascii="Cambria" w:hAnsi="Cambria" w:cs="Arial"/>
          <w:sz w:val="24"/>
          <w:szCs w:val="24"/>
          <w:lang w:val="en-GB"/>
        </w:rPr>
        <w:t>5583.106</w:t>
      </w:r>
      <w:r w:rsidR="0071112D">
        <w:rPr>
          <w:rFonts w:ascii="Cambria" w:hAnsi="Cambria" w:cs="Arial"/>
          <w:sz w:val="24"/>
          <w:szCs w:val="24"/>
          <w:lang w:val="en-GB"/>
        </w:rPr>
        <w:t xml:space="preserve">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265E50">
        <w:rPr>
          <w:rFonts w:ascii="Cambria" w:hAnsi="Cambria" w:cs="Arial"/>
          <w:sz w:val="24"/>
          <w:szCs w:val="24"/>
          <w:lang w:val="en-GB"/>
        </w:rPr>
        <w:t>4187.330</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265E50">
        <w:rPr>
          <w:rFonts w:ascii="Cambria" w:hAnsi="Cambria" w:cs="Arial"/>
          <w:sz w:val="24"/>
          <w:szCs w:val="24"/>
          <w:lang w:val="en-GB"/>
        </w:rPr>
        <w:t>25</w:t>
      </w:r>
      <w:r w:rsidRPr="00BF0E9D">
        <w:rPr>
          <w:rFonts w:ascii="Cambria" w:hAnsi="Cambria" w:cs="Arial"/>
          <w:sz w:val="24"/>
          <w:szCs w:val="24"/>
          <w:lang w:val="en-GB"/>
        </w:rPr>
        <w:t>%.</w:t>
      </w:r>
    </w:p>
    <w:p w:rsidR="00265E5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 is Rs.</w:t>
      </w:r>
      <w:r w:rsidR="00265E50">
        <w:rPr>
          <w:rFonts w:ascii="Cambria" w:hAnsi="Cambria" w:cs="Arial"/>
          <w:sz w:val="24"/>
          <w:szCs w:val="24"/>
          <w:lang w:val="en-GB"/>
        </w:rPr>
        <w:t>1723</w:t>
      </w:r>
      <w:r w:rsidRPr="00BF0E9D">
        <w:rPr>
          <w:rFonts w:ascii="Cambria" w:hAnsi="Cambria" w:cs="Arial"/>
          <w:sz w:val="24"/>
          <w:szCs w:val="24"/>
          <w:lang w:val="en-GB"/>
        </w:rPr>
        <w:t xml:space="preserve"> Crs and for the FY 201</w:t>
      </w:r>
      <w:r w:rsidR="00104DC5">
        <w:rPr>
          <w:rFonts w:ascii="Cambria" w:hAnsi="Cambria" w:cs="Arial"/>
          <w:sz w:val="24"/>
          <w:szCs w:val="24"/>
          <w:lang w:val="en-GB"/>
        </w:rPr>
        <w:t>6</w:t>
      </w:r>
      <w:r w:rsidRPr="00BF0E9D">
        <w:rPr>
          <w:rFonts w:ascii="Cambria" w:hAnsi="Cambria" w:cs="Arial"/>
          <w:sz w:val="24"/>
          <w:szCs w:val="24"/>
          <w:lang w:val="en-GB"/>
        </w:rPr>
        <w:t>-1</w:t>
      </w:r>
      <w:r w:rsidR="00104DC5">
        <w:rPr>
          <w:rFonts w:ascii="Cambria" w:hAnsi="Cambria" w:cs="Arial"/>
          <w:sz w:val="24"/>
          <w:szCs w:val="24"/>
          <w:lang w:val="en-GB"/>
        </w:rPr>
        <w:t>7</w:t>
      </w:r>
      <w:r w:rsidRPr="00BF0E9D">
        <w:rPr>
          <w:rFonts w:ascii="Cambria" w:hAnsi="Cambria" w:cs="Arial"/>
          <w:sz w:val="24"/>
          <w:szCs w:val="24"/>
          <w:lang w:val="en-GB"/>
        </w:rPr>
        <w:t xml:space="preserve"> power purchase cost has been estimated at Rs. </w:t>
      </w:r>
      <w:r w:rsidR="00265E50">
        <w:rPr>
          <w:rFonts w:ascii="Cambria" w:hAnsi="Cambria" w:cs="Arial"/>
          <w:sz w:val="24"/>
          <w:szCs w:val="24"/>
          <w:lang w:val="en-GB"/>
        </w:rPr>
        <w:t>1827</w:t>
      </w:r>
      <w:r w:rsidR="00402407">
        <w:rPr>
          <w:rFonts w:ascii="Cambria" w:hAnsi="Cambria" w:cs="Arial"/>
          <w:sz w:val="24"/>
          <w:szCs w:val="24"/>
          <w:lang w:val="en-GB"/>
        </w:rPr>
        <w:t xml:space="preserve"> </w:t>
      </w:r>
      <w:r w:rsidRPr="00BF0E9D">
        <w:rPr>
          <w:rFonts w:ascii="Cambria" w:hAnsi="Cambria" w:cs="Arial"/>
          <w:sz w:val="24"/>
          <w:szCs w:val="24"/>
          <w:lang w:val="en-GB"/>
        </w:rPr>
        <w:t xml:space="preserve">Crores with BSP @ </w:t>
      </w:r>
      <w:r w:rsidR="00104DC5">
        <w:rPr>
          <w:rFonts w:ascii="Cambria" w:hAnsi="Cambria" w:cs="Arial"/>
          <w:sz w:val="24"/>
          <w:szCs w:val="24"/>
          <w:lang w:val="en-GB"/>
        </w:rPr>
        <w:t>3</w:t>
      </w:r>
      <w:r w:rsidR="00265E50">
        <w:rPr>
          <w:rFonts w:ascii="Cambria" w:hAnsi="Cambria" w:cs="Arial"/>
          <w:sz w:val="24"/>
          <w:szCs w:val="24"/>
          <w:lang w:val="en-GB"/>
        </w:rPr>
        <w:t>02</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265E50">
        <w:rPr>
          <w:rFonts w:ascii="Cambria" w:hAnsi="Cambria" w:cs="Arial"/>
          <w:sz w:val="24"/>
          <w:szCs w:val="24"/>
          <w:lang w:val="en-GB"/>
        </w:rPr>
        <w:t>7.11</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RGGVY and BGJY,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265E50">
        <w:rPr>
          <w:rFonts w:ascii="Cambria" w:hAnsi="Cambria" w:cs="Arial"/>
          <w:sz w:val="24"/>
          <w:szCs w:val="24"/>
          <w:lang w:val="en-GB"/>
        </w:rPr>
        <w:t xml:space="preserve">980 </w:t>
      </w:r>
      <w:r>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201</w:t>
      </w:r>
      <w:r w:rsidR="00C34399">
        <w:rPr>
          <w:rFonts w:ascii="Cambria" w:hAnsi="Cambria" w:cs="Arial"/>
          <w:sz w:val="24"/>
          <w:szCs w:val="24"/>
          <w:lang w:val="en-GB"/>
        </w:rPr>
        <w:t>6</w:t>
      </w:r>
      <w:r w:rsidR="004276A0" w:rsidRPr="00BF0E9D">
        <w:rPr>
          <w:rFonts w:ascii="Cambria" w:hAnsi="Cambria" w:cs="Arial"/>
          <w:sz w:val="24"/>
          <w:szCs w:val="24"/>
          <w:lang w:val="en-GB"/>
        </w:rPr>
        <w:t>-1</w:t>
      </w:r>
      <w:r w:rsidR="00C34399">
        <w:rPr>
          <w:rFonts w:ascii="Cambria" w:hAnsi="Cambria" w:cs="Arial"/>
          <w:sz w:val="24"/>
          <w:szCs w:val="24"/>
          <w:lang w:val="en-GB"/>
        </w:rPr>
        <w:t>7</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265E50">
        <w:rPr>
          <w:rFonts w:ascii="Cambria" w:hAnsi="Cambria" w:cs="Arial"/>
          <w:sz w:val="24"/>
          <w:szCs w:val="24"/>
          <w:lang w:val="en-GB"/>
        </w:rPr>
        <w:t>822</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Pr>
          <w:rFonts w:ascii="Cambria" w:hAnsi="Cambria" w:cs="Arial"/>
          <w:sz w:val="24"/>
          <w:szCs w:val="24"/>
          <w:lang w:val="en-GB"/>
        </w:rPr>
        <w:t xml:space="preserve"> half year of FY-201</w:t>
      </w:r>
      <w:r w:rsidR="00C34399">
        <w:rPr>
          <w:rFonts w:ascii="Cambria" w:hAnsi="Cambria" w:cs="Arial"/>
          <w:sz w:val="24"/>
          <w:szCs w:val="24"/>
          <w:lang w:val="en-GB"/>
        </w:rPr>
        <w:t>5</w:t>
      </w:r>
      <w:r>
        <w:rPr>
          <w:rFonts w:ascii="Cambria" w:hAnsi="Cambria" w:cs="Arial"/>
          <w:sz w:val="24"/>
          <w:szCs w:val="24"/>
          <w:lang w:val="en-GB"/>
        </w:rPr>
        <w:t>-1</w:t>
      </w:r>
      <w:r w:rsidR="00C34399">
        <w:rPr>
          <w:rFonts w:ascii="Cambria" w:hAnsi="Cambria" w:cs="Arial"/>
          <w:sz w:val="24"/>
          <w:szCs w:val="24"/>
          <w:lang w:val="en-GB"/>
        </w:rPr>
        <w:t>6</w:t>
      </w:r>
      <w:r>
        <w:rPr>
          <w:rFonts w:ascii="Cambria" w:hAnsi="Cambria" w:cs="Arial"/>
          <w:sz w:val="24"/>
          <w:szCs w:val="24"/>
          <w:lang w:val="en-GB"/>
        </w:rPr>
        <w:t>.</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5" w:name="_Toc436593441"/>
      <w:r w:rsidRPr="00BF0E9D">
        <w:rPr>
          <w:rFonts w:ascii="Cambria" w:hAnsi="Cambria"/>
          <w:sz w:val="24"/>
          <w:szCs w:val="24"/>
        </w:rPr>
        <w:t>Employees Expenses</w:t>
      </w:r>
      <w:bookmarkEnd w:id="5"/>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 xml:space="preserve">around </w:t>
      </w:r>
      <w:r w:rsidR="005F5D84">
        <w:rPr>
          <w:rFonts w:ascii="Cambria" w:hAnsi="Cambria" w:cs="Arial"/>
        </w:rPr>
        <w:t>4600</w:t>
      </w:r>
      <w:r w:rsidRPr="00402407">
        <w:rPr>
          <w:rFonts w:ascii="Cambria" w:hAnsi="Cambria" w:cs="Arial"/>
        </w:rPr>
        <w:t xml:space="preserve">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w:t>
      </w:r>
      <w:r w:rsidRPr="00BF0E9D">
        <w:rPr>
          <w:rFonts w:ascii="Cambria" w:hAnsi="Cambria" w:cs="Arial"/>
        </w:rPr>
        <w:lastRenderedPageBreak/>
        <w:t xml:space="preserve">restructured and reorganized by creation of new Divisions, sub -division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r w:rsidR="007176A3">
        <w:rPr>
          <w:rFonts w:ascii="Cambria" w:hAnsi="Cambria" w:cs="Arial"/>
        </w:rPr>
        <w:t xml:space="preserve">At present </w:t>
      </w:r>
      <w:r w:rsidR="00635FD5">
        <w:rPr>
          <w:rFonts w:ascii="Cambria" w:hAnsi="Cambria" w:cs="Arial"/>
        </w:rPr>
        <w:t xml:space="preserve">the </w:t>
      </w:r>
      <w:r w:rsidR="006C38E9">
        <w:rPr>
          <w:rFonts w:ascii="Cambria" w:hAnsi="Cambria" w:cs="Arial"/>
        </w:rPr>
        <w:t>Utility</w:t>
      </w:r>
      <w:r w:rsidR="00635FD5">
        <w:rPr>
          <w:rFonts w:ascii="Cambria" w:hAnsi="Cambria" w:cs="Arial"/>
        </w:rPr>
        <w:t xml:space="preserve"> </w:t>
      </w:r>
      <w:r w:rsidR="007176A3">
        <w:rPr>
          <w:rFonts w:ascii="Cambria" w:hAnsi="Cambria" w:cs="Arial"/>
        </w:rPr>
        <w:t xml:space="preserve">has </w:t>
      </w:r>
      <w:r w:rsidR="00635FD5">
        <w:rPr>
          <w:rFonts w:ascii="Cambria" w:hAnsi="Cambria" w:cs="Arial"/>
        </w:rPr>
        <w:t>3</w:t>
      </w:r>
      <w:r w:rsidR="005F5D84">
        <w:rPr>
          <w:rFonts w:ascii="Cambria" w:hAnsi="Cambria" w:cs="Arial"/>
        </w:rPr>
        <w:t>050</w:t>
      </w:r>
      <w:r w:rsidR="00635FD5">
        <w:rPr>
          <w:rFonts w:ascii="Cambria" w:hAnsi="Cambria" w:cs="Arial"/>
        </w:rPr>
        <w:t xml:space="preserve"> n</w:t>
      </w:r>
      <w:r w:rsidR="007176A3">
        <w:rPr>
          <w:rFonts w:ascii="Cambria" w:hAnsi="Cambria" w:cs="Arial"/>
        </w:rPr>
        <w:t>umber of employees on the roll</w:t>
      </w:r>
      <w:r w:rsidR="00635FD5">
        <w:rPr>
          <w:rFonts w:ascii="Cambria" w:hAnsi="Cambria" w:cs="Arial"/>
        </w:rPr>
        <w:t xml:space="preserve">, </w:t>
      </w:r>
      <w:r w:rsidR="005F5D84">
        <w:rPr>
          <w:rFonts w:ascii="Cambria" w:hAnsi="Cambria" w:cs="Arial"/>
        </w:rPr>
        <w:t>3050</w:t>
      </w:r>
      <w:r w:rsidR="00635FD5">
        <w:rPr>
          <w:rFonts w:ascii="Cambria" w:hAnsi="Cambria" w:cs="Arial"/>
        </w:rPr>
        <w:t xml:space="preserve"> </w:t>
      </w:r>
      <w:r w:rsidR="007176A3">
        <w:rPr>
          <w:rFonts w:ascii="Cambria" w:hAnsi="Cambria" w:cs="Arial"/>
        </w:rPr>
        <w:t xml:space="preserve">no. of pensioners </w:t>
      </w:r>
      <w:r w:rsidR="005F5D84">
        <w:rPr>
          <w:rFonts w:ascii="Cambria" w:hAnsi="Cambria" w:cs="Arial"/>
        </w:rPr>
        <w:t xml:space="preserve">including </w:t>
      </w:r>
      <w:r w:rsidR="003E61B8">
        <w:rPr>
          <w:rFonts w:ascii="Cambria" w:hAnsi="Cambria" w:cs="Arial"/>
        </w:rPr>
        <w:t xml:space="preserve">family pensioners </w:t>
      </w:r>
      <w:r w:rsidR="007176A3">
        <w:rPr>
          <w:rFonts w:ascii="Cambria" w:hAnsi="Cambria" w:cs="Arial"/>
        </w:rPr>
        <w:t>have been paid out of revenue due to the take away of the Transfer Scheme.</w:t>
      </w:r>
    </w:p>
    <w:p w:rsidR="008E5EB2" w:rsidRPr="00BF0E9D" w:rsidRDefault="008E5EB2" w:rsidP="008E5EB2">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draws the attention of the Hon’ble Commission that </w:t>
      </w:r>
      <w:r w:rsidR="003E61B8">
        <w:rPr>
          <w:rFonts w:ascii="Cambria" w:hAnsi="Cambria" w:cs="Arial"/>
        </w:rPr>
        <w:t xml:space="preserve">earlier before revocation of license due non </w:t>
      </w:r>
      <w:r w:rsidRPr="00BF0E9D">
        <w:rPr>
          <w:rFonts w:ascii="Cambria" w:hAnsi="Cambria" w:cs="Arial"/>
        </w:rPr>
        <w:t>relaxation</w:t>
      </w:r>
      <w:r w:rsidR="003E61B8">
        <w:rPr>
          <w:rFonts w:ascii="Cambria" w:hAnsi="Cambria" w:cs="Arial"/>
        </w:rPr>
        <w:t xml:space="preserve"> of escrow </w:t>
      </w:r>
      <w:r w:rsidR="005F5D84">
        <w:rPr>
          <w:rFonts w:ascii="Cambria" w:hAnsi="Cambria" w:cs="Arial"/>
        </w:rPr>
        <w:t>N</w:t>
      </w:r>
      <w:r w:rsidRPr="00BF0E9D">
        <w:rPr>
          <w:rFonts w:ascii="Cambria" w:hAnsi="Cambria" w:cs="Arial"/>
        </w:rPr>
        <w:t>esco ha</w:t>
      </w:r>
      <w:r w:rsidR="00AE0B3F">
        <w:rPr>
          <w:rFonts w:ascii="Cambria" w:hAnsi="Cambria" w:cs="Arial"/>
        </w:rPr>
        <w:t xml:space="preserve">d made </w:t>
      </w:r>
      <w:r w:rsidRPr="00BF0E9D">
        <w:rPr>
          <w:rFonts w:ascii="Cambria" w:hAnsi="Cambria" w:cs="Arial"/>
        </w:rPr>
        <w:t xml:space="preserve">short term </w:t>
      </w:r>
      <w:r w:rsidR="00AE0B3F">
        <w:rPr>
          <w:rFonts w:ascii="Cambria" w:hAnsi="Cambria" w:cs="Arial"/>
        </w:rPr>
        <w:t xml:space="preserve">loan of </w:t>
      </w:r>
      <w:r w:rsidRPr="00BF0E9D">
        <w:rPr>
          <w:rFonts w:ascii="Cambria" w:hAnsi="Cambria" w:cs="Arial"/>
        </w:rPr>
        <w:t xml:space="preserve">high cost borrowings to pay salaries, by way of pledging the security deposits that are available with </w:t>
      </w:r>
      <w:r w:rsidR="00306DE6" w:rsidRPr="00BF0E9D">
        <w:rPr>
          <w:rFonts w:ascii="Cambria" w:hAnsi="Cambria" w:cs="Arial"/>
        </w:rPr>
        <w:t>it</w:t>
      </w:r>
      <w:r w:rsidRPr="00BF0E9D">
        <w:rPr>
          <w:rFonts w:ascii="Cambria" w:hAnsi="Cambria" w:cs="Arial"/>
        </w:rPr>
        <w:t xml:space="preserve">. </w:t>
      </w:r>
      <w:r w:rsidR="005F5D84">
        <w:rPr>
          <w:rFonts w:ascii="Cambria" w:hAnsi="Cambria" w:cs="Arial"/>
        </w:rPr>
        <w:t>N</w:t>
      </w:r>
      <w:r>
        <w:rPr>
          <w:rFonts w:ascii="Cambria" w:hAnsi="Cambria" w:cs="Arial"/>
        </w:rPr>
        <w:t xml:space="preserve">esco has </w:t>
      </w:r>
      <w:r w:rsidR="00AE0B3F">
        <w:rPr>
          <w:rFonts w:ascii="Cambria" w:hAnsi="Cambria" w:cs="Arial"/>
        </w:rPr>
        <w:t>pledged Rs.</w:t>
      </w:r>
      <w:r w:rsidR="007816DD">
        <w:rPr>
          <w:rFonts w:ascii="Cambria" w:hAnsi="Cambria" w:cs="Arial"/>
        </w:rPr>
        <w:t xml:space="preserve"> 18</w:t>
      </w:r>
      <w:r w:rsidR="005F5D84">
        <w:rPr>
          <w:rFonts w:ascii="Cambria" w:hAnsi="Cambria" w:cs="Arial"/>
        </w:rPr>
        <w:t>9</w:t>
      </w:r>
      <w:r w:rsidR="00AE0B3F">
        <w:rPr>
          <w:rFonts w:ascii="Cambria" w:hAnsi="Cambria" w:cs="Arial"/>
        </w:rPr>
        <w:t xml:space="preserve"> crs to </w:t>
      </w:r>
      <w:r>
        <w:rPr>
          <w:rFonts w:ascii="Cambria" w:hAnsi="Cambria" w:cs="Arial"/>
        </w:rPr>
        <w:t xml:space="preserve">availed short term loans and the financial implications arising out of the same along with interest costs </w:t>
      </w:r>
      <w:r w:rsidR="00AE0B3F">
        <w:rPr>
          <w:rFonts w:ascii="Cambria" w:hAnsi="Cambria" w:cs="Arial"/>
        </w:rPr>
        <w:t>has been projected in its application.</w:t>
      </w:r>
      <w:r>
        <w:rPr>
          <w:rFonts w:ascii="Cambria" w:hAnsi="Cambria" w:cs="Arial"/>
        </w:rPr>
        <w:t xml:space="preserve"> </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Hon’ble Commission approved Rs. </w:t>
      </w:r>
      <w:r w:rsidR="007816DD">
        <w:rPr>
          <w:rFonts w:ascii="Cambria" w:hAnsi="Cambria" w:cs="Arial"/>
          <w:sz w:val="24"/>
          <w:szCs w:val="24"/>
          <w:lang w:val="en-GB"/>
        </w:rPr>
        <w:t>210.86</w:t>
      </w:r>
      <w:r w:rsidRPr="00BF0E9D">
        <w:rPr>
          <w:rFonts w:ascii="Cambria" w:hAnsi="Cambria" w:cs="Arial"/>
          <w:sz w:val="24"/>
          <w:szCs w:val="24"/>
          <w:lang w:val="en-GB"/>
        </w:rPr>
        <w:t xml:space="preserve"> crores for the year 201</w:t>
      </w:r>
      <w:r w:rsidR="009513BA">
        <w:rPr>
          <w:rFonts w:ascii="Cambria" w:hAnsi="Cambria" w:cs="Arial"/>
          <w:sz w:val="24"/>
          <w:szCs w:val="24"/>
          <w:lang w:val="en-GB"/>
        </w:rPr>
        <w:t>5</w:t>
      </w:r>
      <w:r w:rsidRPr="00BF0E9D">
        <w:rPr>
          <w:rFonts w:ascii="Cambria" w:hAnsi="Cambria" w:cs="Arial"/>
          <w:sz w:val="24"/>
          <w:szCs w:val="24"/>
          <w:lang w:val="en-GB"/>
        </w:rPr>
        <w:t>-1</w:t>
      </w:r>
      <w:r w:rsidR="009513BA">
        <w:rPr>
          <w:rFonts w:ascii="Cambria" w:hAnsi="Cambria" w:cs="Arial"/>
          <w:sz w:val="24"/>
          <w:szCs w:val="24"/>
          <w:lang w:val="en-GB"/>
        </w:rPr>
        <w:t>6</w:t>
      </w:r>
      <w:r w:rsidRPr="00BF0E9D">
        <w:rPr>
          <w:rFonts w:ascii="Cambria" w:hAnsi="Cambria" w:cs="Arial"/>
          <w:sz w:val="24"/>
          <w:szCs w:val="24"/>
          <w:lang w:val="en-GB"/>
        </w:rPr>
        <w:t xml:space="preserve">. </w:t>
      </w:r>
      <w:r w:rsidR="009513BA">
        <w:rPr>
          <w:rFonts w:ascii="Cambria" w:hAnsi="Cambria" w:cs="Arial"/>
          <w:sz w:val="24"/>
          <w:szCs w:val="24"/>
          <w:lang w:val="en-GB"/>
        </w:rPr>
        <w:t>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Pr="00BF0E9D">
        <w:rPr>
          <w:rFonts w:ascii="Cambria" w:hAnsi="Cambria" w:cs="Arial"/>
          <w:sz w:val="24"/>
          <w:szCs w:val="24"/>
          <w:lang w:val="en-GB"/>
        </w:rPr>
        <w:t xml:space="preserve"> six months of FY 201</w:t>
      </w:r>
      <w:r w:rsidR="009513BA">
        <w:rPr>
          <w:rFonts w:ascii="Cambria" w:hAnsi="Cambria" w:cs="Arial"/>
          <w:sz w:val="24"/>
          <w:szCs w:val="24"/>
          <w:lang w:val="en-GB"/>
        </w:rPr>
        <w:t>5</w:t>
      </w:r>
      <w:r w:rsidRPr="00BF0E9D">
        <w:rPr>
          <w:rFonts w:ascii="Cambria" w:hAnsi="Cambria" w:cs="Arial"/>
          <w:sz w:val="24"/>
          <w:szCs w:val="24"/>
          <w:lang w:val="en-GB"/>
        </w:rPr>
        <w:t>-1</w:t>
      </w:r>
      <w:r w:rsidR="009513BA">
        <w:rPr>
          <w:rFonts w:ascii="Cambria" w:hAnsi="Cambria" w:cs="Arial"/>
          <w:sz w:val="24"/>
          <w:szCs w:val="24"/>
          <w:lang w:val="en-GB"/>
        </w:rPr>
        <w:t>6</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approved </w:t>
      </w:r>
      <w:r w:rsidRPr="00BF0E9D">
        <w:rPr>
          <w:rFonts w:ascii="Cambria" w:hAnsi="Cambria" w:cs="Arial"/>
          <w:sz w:val="24"/>
          <w:szCs w:val="24"/>
          <w:lang w:val="en-GB"/>
        </w:rPr>
        <w:t>amount of Rs.</w:t>
      </w:r>
      <w:r w:rsidR="007816DD">
        <w:rPr>
          <w:rFonts w:ascii="Cambria" w:hAnsi="Cambria" w:cs="Arial"/>
          <w:sz w:val="24"/>
          <w:szCs w:val="24"/>
          <w:lang w:val="en-GB"/>
        </w:rPr>
        <w:t>233.69</w:t>
      </w:r>
      <w:r w:rsidRPr="00BF0E9D">
        <w:rPr>
          <w:rFonts w:ascii="Cambria" w:hAnsi="Cambria" w:cs="Arial"/>
          <w:sz w:val="24"/>
          <w:szCs w:val="24"/>
          <w:lang w:val="en-GB"/>
        </w:rPr>
        <w:t xml:space="preserve"> 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 xml:space="preserve">current year.  </w:t>
      </w:r>
    </w:p>
    <w:p w:rsidR="00402407"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recruited and retired during the current year and the ensuing year are</w:t>
      </w:r>
      <w:r w:rsidRPr="00BF0E9D">
        <w:rPr>
          <w:rFonts w:ascii="Cambria" w:hAnsi="Cambria" w:cs="Arial"/>
          <w:sz w:val="24"/>
          <w:szCs w:val="24"/>
          <w:lang w:val="en-GB"/>
        </w:rPr>
        <w:t xml:space="preserve"> submitted in the following table.</w:t>
      </w:r>
    </w:p>
    <w:tbl>
      <w:tblPr>
        <w:tblW w:w="9880" w:type="dxa"/>
        <w:tblInd w:w="93" w:type="dxa"/>
        <w:tblLook w:val="04A0"/>
      </w:tblPr>
      <w:tblGrid>
        <w:gridCol w:w="2840"/>
        <w:gridCol w:w="1500"/>
        <w:gridCol w:w="1380"/>
        <w:gridCol w:w="1600"/>
        <w:gridCol w:w="1600"/>
        <w:gridCol w:w="960"/>
      </w:tblGrid>
      <w:tr w:rsidR="0067072F" w:rsidRPr="0067072F" w:rsidTr="0067072F">
        <w:trPr>
          <w:trHeight w:val="300"/>
        </w:trPr>
        <w:tc>
          <w:tcPr>
            <w:tcW w:w="2840"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NESCO</w:t>
            </w:r>
          </w:p>
        </w:tc>
        <w:tc>
          <w:tcPr>
            <w:tcW w:w="2880" w:type="dxa"/>
            <w:gridSpan w:val="2"/>
            <w:tcBorders>
              <w:top w:val="single" w:sz="4" w:space="0" w:color="auto"/>
              <w:left w:val="nil"/>
              <w:bottom w:val="single" w:sz="4" w:space="0" w:color="auto"/>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Executive</w:t>
            </w:r>
          </w:p>
        </w:tc>
        <w:tc>
          <w:tcPr>
            <w:tcW w:w="3200" w:type="dxa"/>
            <w:gridSpan w:val="2"/>
            <w:tcBorders>
              <w:top w:val="single" w:sz="4" w:space="0" w:color="auto"/>
              <w:left w:val="nil"/>
              <w:bottom w:val="single" w:sz="4" w:space="0" w:color="auto"/>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Non-Executive</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Total</w:t>
            </w:r>
          </w:p>
        </w:tc>
      </w:tr>
      <w:tr w:rsidR="0067072F" w:rsidRPr="0067072F" w:rsidTr="0067072F">
        <w:trPr>
          <w:trHeight w:val="600"/>
        </w:trPr>
        <w:tc>
          <w:tcPr>
            <w:tcW w:w="2840" w:type="dxa"/>
            <w:vMerge/>
            <w:tcBorders>
              <w:top w:val="single" w:sz="4" w:space="0" w:color="auto"/>
              <w:left w:val="single" w:sz="4" w:space="0" w:color="auto"/>
              <w:bottom w:val="single" w:sz="4" w:space="0" w:color="000000"/>
              <w:right w:val="single" w:sz="4" w:space="0" w:color="auto"/>
            </w:tcBorders>
            <w:vAlign w:val="center"/>
            <w:hideMark/>
          </w:tcPr>
          <w:p w:rsidR="0067072F" w:rsidRPr="0067072F" w:rsidRDefault="0067072F" w:rsidP="0067072F">
            <w:pPr>
              <w:rPr>
                <w:rFonts w:ascii="Calibri" w:hAnsi="Calibri"/>
                <w:b/>
                <w:bCs/>
                <w:color w:val="000000"/>
                <w:sz w:val="22"/>
                <w:szCs w:val="22"/>
                <w:lang w:val="en-IN" w:eastAsia="en-IN"/>
              </w:rPr>
            </w:pPr>
          </w:p>
        </w:tc>
        <w:tc>
          <w:tcPr>
            <w:tcW w:w="1500" w:type="dxa"/>
            <w:tcBorders>
              <w:top w:val="nil"/>
              <w:left w:val="nil"/>
              <w:bottom w:val="single" w:sz="4" w:space="0" w:color="auto"/>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Technical</w:t>
            </w:r>
          </w:p>
        </w:tc>
        <w:tc>
          <w:tcPr>
            <w:tcW w:w="1380" w:type="dxa"/>
            <w:tcBorders>
              <w:top w:val="nil"/>
              <w:left w:val="nil"/>
              <w:bottom w:val="single" w:sz="4" w:space="0" w:color="auto"/>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Non-Technical</w:t>
            </w:r>
          </w:p>
        </w:tc>
        <w:tc>
          <w:tcPr>
            <w:tcW w:w="1600" w:type="dxa"/>
            <w:tcBorders>
              <w:top w:val="nil"/>
              <w:left w:val="nil"/>
              <w:bottom w:val="single" w:sz="4" w:space="0" w:color="auto"/>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Technical</w:t>
            </w:r>
          </w:p>
        </w:tc>
        <w:tc>
          <w:tcPr>
            <w:tcW w:w="1600" w:type="dxa"/>
            <w:tcBorders>
              <w:top w:val="nil"/>
              <w:left w:val="nil"/>
              <w:bottom w:val="single" w:sz="4" w:space="0" w:color="auto"/>
              <w:right w:val="single" w:sz="4" w:space="0" w:color="auto"/>
            </w:tcBorders>
            <w:shd w:val="clear" w:color="000000" w:fill="00B0F0"/>
            <w:vAlign w:val="center"/>
            <w:hideMark/>
          </w:tcPr>
          <w:p w:rsidR="0067072F" w:rsidRPr="0067072F" w:rsidRDefault="0067072F" w:rsidP="0067072F">
            <w:pPr>
              <w:jc w:val="center"/>
              <w:rPr>
                <w:rFonts w:ascii="Calibri" w:hAnsi="Calibri"/>
                <w:b/>
                <w:bCs/>
                <w:color w:val="000000"/>
                <w:sz w:val="22"/>
                <w:szCs w:val="22"/>
                <w:lang w:val="en-IN" w:eastAsia="en-IN"/>
              </w:rPr>
            </w:pPr>
            <w:r w:rsidRPr="0067072F">
              <w:rPr>
                <w:rFonts w:ascii="Calibri" w:hAnsi="Calibri"/>
                <w:b/>
                <w:bCs/>
                <w:color w:val="000000"/>
                <w:sz w:val="22"/>
                <w:szCs w:val="22"/>
                <w:lang w:val="en-IN" w:eastAsia="en-IN"/>
              </w:rPr>
              <w:t>Non-Technical</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67072F" w:rsidRPr="0067072F" w:rsidRDefault="0067072F" w:rsidP="0067072F">
            <w:pPr>
              <w:rPr>
                <w:rFonts w:ascii="Calibri" w:hAnsi="Calibri"/>
                <w:b/>
                <w:bCs/>
                <w:color w:val="000000"/>
                <w:sz w:val="22"/>
                <w:szCs w:val="22"/>
                <w:lang w:val="en-IN" w:eastAsia="en-IN"/>
              </w:rPr>
            </w:pP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color w:val="000000"/>
                <w:sz w:val="22"/>
                <w:szCs w:val="22"/>
                <w:lang w:val="en-IN" w:eastAsia="en-IN"/>
              </w:rPr>
            </w:pPr>
            <w:r w:rsidRPr="0067072F">
              <w:rPr>
                <w:rFonts w:ascii="Calibri" w:hAnsi="Calibri"/>
                <w:color w:val="000000"/>
                <w:sz w:val="22"/>
                <w:szCs w:val="22"/>
                <w:lang w:val="en-IN" w:eastAsia="en-IN"/>
              </w:rPr>
              <w:t>As on 01-04-15</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347</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78</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2205</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420</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3050</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color w:val="000000"/>
                <w:sz w:val="22"/>
                <w:szCs w:val="22"/>
                <w:lang w:val="en-IN" w:eastAsia="en-IN"/>
              </w:rPr>
            </w:pPr>
            <w:r w:rsidRPr="0067072F">
              <w:rPr>
                <w:rFonts w:ascii="Calibri" w:hAnsi="Calibri"/>
                <w:color w:val="000000"/>
                <w:sz w:val="22"/>
                <w:szCs w:val="22"/>
                <w:lang w:val="en-IN" w:eastAsia="en-IN"/>
              </w:rPr>
              <w:t>Recruitment during 15-16</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color w:val="000000"/>
                <w:sz w:val="22"/>
                <w:szCs w:val="22"/>
                <w:lang w:val="en-IN" w:eastAsia="en-IN"/>
              </w:rPr>
            </w:pPr>
            <w:r w:rsidRPr="0067072F">
              <w:rPr>
                <w:rFonts w:ascii="Calibri" w:hAnsi="Calibri"/>
                <w:color w:val="000000"/>
                <w:sz w:val="22"/>
                <w:szCs w:val="22"/>
                <w:lang w:val="en-IN" w:eastAsia="en-IN"/>
              </w:rPr>
              <w:t>Retirement during 15-16</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92</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2</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94</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b/>
                <w:bCs/>
                <w:color w:val="000000"/>
                <w:sz w:val="22"/>
                <w:szCs w:val="22"/>
                <w:lang w:val="en-IN" w:eastAsia="en-IN"/>
              </w:rPr>
            </w:pPr>
            <w:r w:rsidRPr="0067072F">
              <w:rPr>
                <w:rFonts w:ascii="Calibri" w:hAnsi="Calibri"/>
                <w:b/>
                <w:bCs/>
                <w:color w:val="000000"/>
                <w:sz w:val="22"/>
                <w:szCs w:val="22"/>
                <w:lang w:val="en-IN" w:eastAsia="en-IN"/>
              </w:rPr>
              <w:t>As on 01-04-16</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b/>
                <w:bCs/>
                <w:color w:val="000000"/>
                <w:sz w:val="20"/>
                <w:szCs w:val="20"/>
                <w:lang w:val="en-IN" w:eastAsia="en-IN"/>
              </w:rPr>
            </w:pPr>
            <w:r w:rsidRPr="0067072F">
              <w:rPr>
                <w:rFonts w:ascii="Arial" w:hAnsi="Arial" w:cs="Arial"/>
                <w:b/>
                <w:bCs/>
                <w:color w:val="000000"/>
                <w:sz w:val="20"/>
                <w:szCs w:val="20"/>
                <w:lang w:val="en-IN" w:eastAsia="en-IN"/>
              </w:rPr>
              <w:t>347</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b/>
                <w:bCs/>
                <w:color w:val="000000"/>
                <w:sz w:val="20"/>
                <w:szCs w:val="20"/>
                <w:lang w:val="en-IN" w:eastAsia="en-IN"/>
              </w:rPr>
            </w:pPr>
            <w:r w:rsidRPr="0067072F">
              <w:rPr>
                <w:rFonts w:ascii="Arial" w:hAnsi="Arial" w:cs="Arial"/>
                <w:b/>
                <w:bCs/>
                <w:color w:val="000000"/>
                <w:sz w:val="20"/>
                <w:szCs w:val="20"/>
                <w:lang w:val="en-IN" w:eastAsia="en-IN"/>
              </w:rPr>
              <w:t>78</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b/>
                <w:bCs/>
                <w:color w:val="000000"/>
                <w:sz w:val="20"/>
                <w:szCs w:val="20"/>
                <w:lang w:val="en-IN" w:eastAsia="en-IN"/>
              </w:rPr>
            </w:pPr>
            <w:r w:rsidRPr="0067072F">
              <w:rPr>
                <w:rFonts w:ascii="Arial" w:hAnsi="Arial" w:cs="Arial"/>
                <w:b/>
                <w:bCs/>
                <w:color w:val="000000"/>
                <w:sz w:val="20"/>
                <w:szCs w:val="20"/>
                <w:lang w:val="en-IN" w:eastAsia="en-IN"/>
              </w:rPr>
              <w:t>2113</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b/>
                <w:bCs/>
                <w:color w:val="000000"/>
                <w:sz w:val="20"/>
                <w:szCs w:val="20"/>
                <w:lang w:val="en-IN" w:eastAsia="en-IN"/>
              </w:rPr>
            </w:pPr>
            <w:r w:rsidRPr="0067072F">
              <w:rPr>
                <w:rFonts w:ascii="Arial" w:hAnsi="Arial" w:cs="Arial"/>
                <w:b/>
                <w:bCs/>
                <w:color w:val="000000"/>
                <w:sz w:val="20"/>
                <w:szCs w:val="20"/>
                <w:lang w:val="en-IN" w:eastAsia="en-IN"/>
              </w:rPr>
              <w:t>418</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b/>
                <w:bCs/>
                <w:color w:val="000000"/>
                <w:sz w:val="20"/>
                <w:szCs w:val="20"/>
                <w:lang w:val="en-IN" w:eastAsia="en-IN"/>
              </w:rPr>
            </w:pPr>
            <w:r w:rsidRPr="0067072F">
              <w:rPr>
                <w:rFonts w:ascii="Arial" w:hAnsi="Arial" w:cs="Arial"/>
                <w:b/>
                <w:bCs/>
                <w:color w:val="000000"/>
                <w:sz w:val="20"/>
                <w:szCs w:val="20"/>
                <w:lang w:val="en-IN" w:eastAsia="en-IN"/>
              </w:rPr>
              <w:t>2956</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color w:val="000000"/>
                <w:sz w:val="22"/>
                <w:szCs w:val="22"/>
                <w:lang w:val="en-IN" w:eastAsia="en-IN"/>
              </w:rPr>
            </w:pPr>
            <w:r w:rsidRPr="0067072F">
              <w:rPr>
                <w:rFonts w:ascii="Calibri" w:hAnsi="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color w:val="000000"/>
                <w:sz w:val="22"/>
                <w:szCs w:val="22"/>
                <w:lang w:val="en-IN" w:eastAsia="en-IN"/>
              </w:rPr>
            </w:pPr>
            <w:r w:rsidRPr="0067072F">
              <w:rPr>
                <w:rFonts w:ascii="Calibri" w:hAnsi="Calibri"/>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color w:val="000000"/>
                <w:sz w:val="22"/>
                <w:szCs w:val="22"/>
                <w:lang w:val="en-IN" w:eastAsia="en-IN"/>
              </w:rPr>
            </w:pPr>
            <w:r w:rsidRPr="0067072F">
              <w:rPr>
                <w:rFonts w:ascii="Calibri" w:hAnsi="Calibri"/>
                <w:color w:val="000000"/>
                <w:sz w:val="22"/>
                <w:szCs w:val="22"/>
                <w:lang w:val="en-IN" w:eastAsia="en-IN"/>
              </w:rPr>
              <w:t> </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color w:val="000000"/>
                <w:sz w:val="22"/>
                <w:szCs w:val="22"/>
                <w:lang w:val="en-IN" w:eastAsia="en-IN"/>
              </w:rPr>
            </w:pPr>
            <w:r w:rsidRPr="0067072F">
              <w:rPr>
                <w:rFonts w:ascii="Calibri" w:hAnsi="Calibri"/>
                <w:color w:val="000000"/>
                <w:sz w:val="22"/>
                <w:szCs w:val="22"/>
                <w:lang w:val="en-IN" w:eastAsia="en-IN"/>
              </w:rPr>
              <w:t> </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color w:val="000000"/>
                <w:sz w:val="22"/>
                <w:szCs w:val="22"/>
                <w:lang w:val="en-IN" w:eastAsia="en-IN"/>
              </w:rPr>
            </w:pPr>
            <w:r w:rsidRPr="0067072F">
              <w:rPr>
                <w:rFonts w:ascii="Calibri" w:hAnsi="Calibri"/>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 </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color w:val="000000"/>
                <w:sz w:val="22"/>
                <w:szCs w:val="22"/>
                <w:lang w:val="en-IN" w:eastAsia="en-IN"/>
              </w:rPr>
            </w:pPr>
            <w:r w:rsidRPr="0067072F">
              <w:rPr>
                <w:rFonts w:ascii="Calibri" w:hAnsi="Calibri"/>
                <w:color w:val="000000"/>
                <w:sz w:val="22"/>
                <w:szCs w:val="22"/>
                <w:lang w:val="en-IN" w:eastAsia="en-IN"/>
              </w:rPr>
              <w:t>Recruitment during 16-17</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76</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7</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500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416</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999</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color w:val="000000"/>
                <w:sz w:val="22"/>
                <w:szCs w:val="22"/>
                <w:lang w:val="en-IN" w:eastAsia="en-IN"/>
              </w:rPr>
            </w:pPr>
            <w:r w:rsidRPr="0067072F">
              <w:rPr>
                <w:rFonts w:ascii="Calibri" w:hAnsi="Calibri"/>
                <w:color w:val="000000"/>
                <w:sz w:val="22"/>
                <w:szCs w:val="22"/>
                <w:lang w:val="en-IN" w:eastAsia="en-IN"/>
              </w:rPr>
              <w:t>Retirement during 16-17</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4</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0</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67</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3</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Arial" w:hAnsi="Arial" w:cs="Arial"/>
                <w:color w:val="000000"/>
                <w:sz w:val="20"/>
                <w:szCs w:val="20"/>
                <w:lang w:val="en-IN" w:eastAsia="en-IN"/>
              </w:rPr>
            </w:pPr>
            <w:r w:rsidRPr="0067072F">
              <w:rPr>
                <w:rFonts w:ascii="Arial" w:hAnsi="Arial" w:cs="Arial"/>
                <w:color w:val="000000"/>
                <w:sz w:val="20"/>
                <w:szCs w:val="20"/>
                <w:lang w:val="en-IN" w:eastAsia="en-IN"/>
              </w:rPr>
              <w:t>74</w:t>
            </w:r>
          </w:p>
        </w:tc>
      </w:tr>
      <w:tr w:rsidR="0067072F" w:rsidRPr="0067072F" w:rsidTr="0067072F">
        <w:trPr>
          <w:trHeight w:val="300"/>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67072F" w:rsidRPr="0067072F" w:rsidRDefault="0067072F" w:rsidP="0067072F">
            <w:pPr>
              <w:rPr>
                <w:rFonts w:ascii="Calibri" w:hAnsi="Calibri"/>
                <w:b/>
                <w:bCs/>
                <w:color w:val="000000"/>
                <w:sz w:val="22"/>
                <w:szCs w:val="22"/>
                <w:lang w:val="en-IN" w:eastAsia="en-IN"/>
              </w:rPr>
            </w:pPr>
            <w:r w:rsidRPr="0067072F">
              <w:rPr>
                <w:rFonts w:ascii="Calibri" w:hAnsi="Calibri"/>
                <w:b/>
                <w:bCs/>
                <w:color w:val="000000"/>
                <w:sz w:val="22"/>
                <w:szCs w:val="22"/>
                <w:lang w:val="en-IN" w:eastAsia="en-IN"/>
              </w:rPr>
              <w:t>As on 01-04-17</w:t>
            </w:r>
          </w:p>
        </w:tc>
        <w:tc>
          <w:tcPr>
            <w:tcW w:w="15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b/>
                <w:bCs/>
                <w:color w:val="000000"/>
                <w:sz w:val="22"/>
                <w:szCs w:val="22"/>
                <w:lang w:val="en-IN" w:eastAsia="en-IN"/>
              </w:rPr>
            </w:pPr>
            <w:r w:rsidRPr="0067072F">
              <w:rPr>
                <w:rFonts w:ascii="Calibri" w:hAnsi="Calibri"/>
                <w:b/>
                <w:bCs/>
                <w:color w:val="000000"/>
                <w:sz w:val="22"/>
                <w:szCs w:val="22"/>
                <w:lang w:val="en-IN" w:eastAsia="en-IN"/>
              </w:rPr>
              <w:t>419</w:t>
            </w:r>
          </w:p>
        </w:tc>
        <w:tc>
          <w:tcPr>
            <w:tcW w:w="138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b/>
                <w:bCs/>
                <w:color w:val="000000"/>
                <w:sz w:val="22"/>
                <w:szCs w:val="22"/>
                <w:lang w:val="en-IN" w:eastAsia="en-IN"/>
              </w:rPr>
            </w:pPr>
            <w:r w:rsidRPr="0067072F">
              <w:rPr>
                <w:rFonts w:ascii="Calibri" w:hAnsi="Calibri"/>
                <w:b/>
                <w:bCs/>
                <w:color w:val="000000"/>
                <w:sz w:val="22"/>
                <w:szCs w:val="22"/>
                <w:lang w:val="en-IN" w:eastAsia="en-IN"/>
              </w:rPr>
              <w:t>85</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b/>
                <w:bCs/>
                <w:color w:val="000000"/>
                <w:sz w:val="22"/>
                <w:szCs w:val="22"/>
                <w:lang w:val="en-IN" w:eastAsia="en-IN"/>
              </w:rPr>
            </w:pPr>
            <w:r w:rsidRPr="0067072F">
              <w:rPr>
                <w:rFonts w:ascii="Calibri" w:hAnsi="Calibri"/>
                <w:b/>
                <w:bCs/>
                <w:color w:val="000000"/>
                <w:sz w:val="22"/>
                <w:szCs w:val="22"/>
                <w:lang w:val="en-IN" w:eastAsia="en-IN"/>
              </w:rPr>
              <w:t>2546</w:t>
            </w:r>
          </w:p>
        </w:tc>
        <w:tc>
          <w:tcPr>
            <w:tcW w:w="160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b/>
                <w:bCs/>
                <w:color w:val="000000"/>
                <w:sz w:val="22"/>
                <w:szCs w:val="22"/>
                <w:lang w:val="en-IN" w:eastAsia="en-IN"/>
              </w:rPr>
            </w:pPr>
            <w:r w:rsidRPr="0067072F">
              <w:rPr>
                <w:rFonts w:ascii="Calibri" w:hAnsi="Calibri"/>
                <w:b/>
                <w:bCs/>
                <w:color w:val="000000"/>
                <w:sz w:val="22"/>
                <w:szCs w:val="22"/>
                <w:lang w:val="en-IN" w:eastAsia="en-IN"/>
              </w:rPr>
              <w:t>831</w:t>
            </w:r>
          </w:p>
        </w:tc>
        <w:tc>
          <w:tcPr>
            <w:tcW w:w="960" w:type="dxa"/>
            <w:tcBorders>
              <w:top w:val="nil"/>
              <w:left w:val="nil"/>
              <w:bottom w:val="single" w:sz="4" w:space="0" w:color="auto"/>
              <w:right w:val="single" w:sz="4" w:space="0" w:color="auto"/>
            </w:tcBorders>
            <w:shd w:val="clear" w:color="auto" w:fill="auto"/>
            <w:noWrap/>
            <w:vAlign w:val="center"/>
            <w:hideMark/>
          </w:tcPr>
          <w:p w:rsidR="0067072F" w:rsidRPr="0067072F" w:rsidRDefault="0067072F" w:rsidP="0067072F">
            <w:pPr>
              <w:jc w:val="right"/>
              <w:rPr>
                <w:rFonts w:ascii="Calibri" w:hAnsi="Calibri"/>
                <w:b/>
                <w:bCs/>
                <w:color w:val="000000"/>
                <w:sz w:val="22"/>
                <w:szCs w:val="22"/>
                <w:lang w:val="en-IN" w:eastAsia="en-IN"/>
              </w:rPr>
            </w:pPr>
            <w:r w:rsidRPr="0067072F">
              <w:rPr>
                <w:rFonts w:ascii="Calibri" w:hAnsi="Calibri"/>
                <w:b/>
                <w:bCs/>
                <w:color w:val="000000"/>
                <w:sz w:val="22"/>
                <w:szCs w:val="22"/>
                <w:lang w:val="en-IN" w:eastAsia="en-IN"/>
              </w:rPr>
              <w:t>3881</w:t>
            </w:r>
          </w:p>
        </w:tc>
      </w:tr>
    </w:tbl>
    <w:p w:rsidR="0067072F" w:rsidRDefault="0067072F" w:rsidP="004276A0">
      <w:pPr>
        <w:pStyle w:val="Footer"/>
        <w:tabs>
          <w:tab w:val="clear" w:pos="4320"/>
          <w:tab w:val="clear" w:pos="8640"/>
        </w:tabs>
        <w:spacing w:line="360" w:lineRule="auto"/>
        <w:jc w:val="both"/>
        <w:rPr>
          <w:rFonts w:ascii="Cambria" w:hAnsi="Cambria" w:cs="Arial"/>
        </w:rPr>
      </w:pPr>
    </w:p>
    <w:p w:rsidR="004276A0" w:rsidRPr="00BF0E9D"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201</w:t>
      </w:r>
      <w:r w:rsidR="007C2396">
        <w:rPr>
          <w:rFonts w:ascii="Cambria" w:hAnsi="Cambria" w:cs="Arial"/>
        </w:rPr>
        <w:t>5</w:t>
      </w:r>
      <w:r w:rsidRPr="00BF0E9D">
        <w:rPr>
          <w:rFonts w:ascii="Cambria" w:hAnsi="Cambria" w:cs="Arial"/>
        </w:rPr>
        <w:t>-1</w:t>
      </w:r>
      <w:r w:rsidR="007C2396">
        <w:rPr>
          <w:rFonts w:ascii="Cambria" w:hAnsi="Cambria" w:cs="Arial"/>
        </w:rPr>
        <w:t>6</w:t>
      </w:r>
      <w:r w:rsidRPr="00BF0E9D">
        <w:rPr>
          <w:rFonts w:ascii="Cambria" w:hAnsi="Cambria" w:cs="Arial"/>
        </w:rPr>
        <w:t xml:space="preserve"> and FY 201</w:t>
      </w:r>
      <w:r w:rsidR="007C2396">
        <w:rPr>
          <w:rFonts w:ascii="Cambria" w:hAnsi="Cambria" w:cs="Arial"/>
        </w:rPr>
        <w:t>6</w:t>
      </w:r>
      <w:r w:rsidRPr="00BF0E9D">
        <w:rPr>
          <w:rFonts w:ascii="Cambria" w:hAnsi="Cambria" w:cs="Arial"/>
        </w:rPr>
        <w:t>-1</w:t>
      </w:r>
      <w:r w:rsidR="007C2396">
        <w:rPr>
          <w:rFonts w:ascii="Cambria" w:hAnsi="Cambria" w:cs="Arial"/>
        </w:rPr>
        <w:t>7</w:t>
      </w:r>
      <w:r w:rsidRPr="00BF0E9D">
        <w:rPr>
          <w:rFonts w:ascii="Cambria" w:hAnsi="Cambria" w:cs="Arial"/>
        </w:rPr>
        <w:t xml:space="preserve"> and saving on account of same are as follows:</w:t>
      </w:r>
    </w:p>
    <w:p w:rsidR="004276A0" w:rsidRPr="00BF0E9D" w:rsidRDefault="004276A0" w:rsidP="004276A0">
      <w:pPr>
        <w:pStyle w:val="Footer"/>
        <w:tabs>
          <w:tab w:val="clear" w:pos="4320"/>
          <w:tab w:val="clear" w:pos="8640"/>
        </w:tabs>
        <w:spacing w:line="360" w:lineRule="auto"/>
        <w:jc w:val="both"/>
        <w:rPr>
          <w:rFonts w:ascii="Cambria" w:hAnsi="Cambria" w:cs="Arial"/>
        </w:rPr>
      </w:pP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 xml:space="preserve">Nos. of employees </w:t>
            </w:r>
            <w:r w:rsidRPr="00BF0E9D">
              <w:lastRenderedPageBreak/>
              <w:t>retiring</w:t>
            </w:r>
          </w:p>
        </w:tc>
        <w:tc>
          <w:tcPr>
            <w:tcW w:w="2819" w:type="dxa"/>
            <w:vAlign w:val="center"/>
          </w:tcPr>
          <w:p w:rsidR="004276A0" w:rsidRPr="00BF0E9D" w:rsidRDefault="004276A0" w:rsidP="000334F1">
            <w:pPr>
              <w:pStyle w:val="NoSpacing"/>
              <w:jc w:val="center"/>
            </w:pPr>
            <w:r w:rsidRPr="00BF0E9D">
              <w:lastRenderedPageBreak/>
              <w:t xml:space="preserve">Saving on account of </w:t>
            </w:r>
            <w:r w:rsidRPr="00BF0E9D">
              <w:lastRenderedPageBreak/>
              <w:t>retirement (Rs lacs)</w:t>
            </w:r>
          </w:p>
        </w:tc>
      </w:tr>
      <w:tr w:rsidR="004276A0" w:rsidRPr="00BF0E9D" w:rsidTr="00767F25">
        <w:trPr>
          <w:jc w:val="center"/>
        </w:trPr>
        <w:tc>
          <w:tcPr>
            <w:tcW w:w="1015" w:type="dxa"/>
            <w:vAlign w:val="center"/>
          </w:tcPr>
          <w:p w:rsidR="004276A0" w:rsidRPr="00BF0E9D" w:rsidRDefault="004276A0" w:rsidP="007C2396">
            <w:pPr>
              <w:pStyle w:val="NoSpacing"/>
            </w:pPr>
            <w:r w:rsidRPr="00BF0E9D">
              <w:lastRenderedPageBreak/>
              <w:t>201</w:t>
            </w:r>
            <w:r w:rsidR="007C2396">
              <w:t>5</w:t>
            </w:r>
            <w:r w:rsidRPr="00BF0E9D">
              <w:t>-1</w:t>
            </w:r>
            <w:r w:rsidR="007C2396">
              <w:t>6</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6135D7" w:rsidP="00767F25">
            <w:pPr>
              <w:pStyle w:val="NoSpacing"/>
              <w:jc w:val="center"/>
            </w:pPr>
            <w:r>
              <w:t>94</w:t>
            </w:r>
          </w:p>
        </w:tc>
        <w:tc>
          <w:tcPr>
            <w:tcW w:w="2819" w:type="dxa"/>
            <w:vAlign w:val="center"/>
          </w:tcPr>
          <w:p w:rsidR="004276A0" w:rsidRPr="00BF0E9D" w:rsidRDefault="006135D7" w:rsidP="00767F25">
            <w:pPr>
              <w:pStyle w:val="NoSpacing"/>
              <w:jc w:val="center"/>
            </w:pPr>
            <w:r>
              <w:t>33.84</w:t>
            </w:r>
          </w:p>
        </w:tc>
      </w:tr>
      <w:tr w:rsidR="004276A0" w:rsidRPr="00BF0E9D" w:rsidTr="00767F25">
        <w:trPr>
          <w:jc w:val="center"/>
        </w:trPr>
        <w:tc>
          <w:tcPr>
            <w:tcW w:w="1015" w:type="dxa"/>
            <w:vAlign w:val="center"/>
          </w:tcPr>
          <w:p w:rsidR="004276A0" w:rsidRPr="00BF0E9D" w:rsidRDefault="004276A0" w:rsidP="007C2396">
            <w:pPr>
              <w:pStyle w:val="NoSpacing"/>
            </w:pPr>
            <w:r w:rsidRPr="00BF0E9D">
              <w:t>201</w:t>
            </w:r>
            <w:r w:rsidR="007C2396">
              <w:t>6</w:t>
            </w:r>
            <w:r w:rsidRPr="00BF0E9D">
              <w:t xml:space="preserve"> -1</w:t>
            </w:r>
            <w:r w:rsidR="007C2396">
              <w:t>7</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6135D7" w:rsidP="00767F25">
            <w:pPr>
              <w:pStyle w:val="NoSpacing"/>
              <w:jc w:val="center"/>
            </w:pPr>
            <w:r>
              <w:t>74</w:t>
            </w:r>
          </w:p>
        </w:tc>
        <w:tc>
          <w:tcPr>
            <w:tcW w:w="2819" w:type="dxa"/>
            <w:vAlign w:val="center"/>
          </w:tcPr>
          <w:p w:rsidR="004276A0" w:rsidRPr="00BF0E9D" w:rsidRDefault="006135D7" w:rsidP="00767F25">
            <w:pPr>
              <w:pStyle w:val="NoSpacing"/>
              <w:jc w:val="center"/>
            </w:pPr>
            <w:r>
              <w:t>28.20</w:t>
            </w:r>
          </w:p>
        </w:tc>
      </w:tr>
    </w:tbl>
    <w:p w:rsidR="004276A0" w:rsidRPr="00BF0E9D" w:rsidRDefault="004276A0"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Expenses Terminal Benefit Liability</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Pr="000F3C65">
        <w:rPr>
          <w:rFonts w:ascii="Cambria" w:hAnsi="Cambria" w:cs="Arial"/>
          <w:sz w:val="24"/>
          <w:szCs w:val="24"/>
          <w:lang w:val="en-GB"/>
        </w:rPr>
        <w:t>r 201</w:t>
      </w:r>
      <w:r w:rsidR="007C2396">
        <w:rPr>
          <w:rFonts w:ascii="Cambria" w:hAnsi="Cambria" w:cs="Arial"/>
          <w:sz w:val="24"/>
          <w:szCs w:val="24"/>
          <w:lang w:val="en-GB"/>
        </w:rPr>
        <w:t>6</w:t>
      </w:r>
      <w:r w:rsidRPr="000F3C65">
        <w:rPr>
          <w:rFonts w:ascii="Cambria" w:hAnsi="Cambria" w:cs="Arial"/>
          <w:sz w:val="24"/>
          <w:szCs w:val="24"/>
          <w:lang w:val="en-GB"/>
        </w:rPr>
        <w:t>-1</w:t>
      </w:r>
      <w:r w:rsidR="007C2396">
        <w:rPr>
          <w:rFonts w:ascii="Cambria" w:hAnsi="Cambria" w:cs="Arial"/>
          <w:sz w:val="24"/>
          <w:szCs w:val="24"/>
          <w:lang w:val="en-GB"/>
        </w:rPr>
        <w:t>7</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201</w:t>
      </w:r>
      <w:r w:rsidR="00B91965">
        <w:rPr>
          <w:rFonts w:ascii="Cambria" w:hAnsi="Cambria" w:cs="Arial"/>
          <w:sz w:val="24"/>
          <w:szCs w:val="24"/>
          <w:lang w:val="en-GB"/>
        </w:rPr>
        <w:t>5</w:t>
      </w:r>
      <w:r w:rsidRPr="00BF0E9D">
        <w:rPr>
          <w:rFonts w:ascii="Cambria" w:hAnsi="Cambria" w:cs="Arial"/>
          <w:sz w:val="24"/>
          <w:szCs w:val="24"/>
          <w:lang w:val="en-GB"/>
        </w:rPr>
        <w:t xml:space="preserve"> and the projections provided for 201</w:t>
      </w:r>
      <w:r w:rsidR="00B91965">
        <w:rPr>
          <w:rFonts w:ascii="Cambria" w:hAnsi="Cambria" w:cs="Arial"/>
          <w:sz w:val="24"/>
          <w:szCs w:val="24"/>
          <w:lang w:val="en-GB"/>
        </w:rPr>
        <w:t>5</w:t>
      </w:r>
      <w:r w:rsidRPr="00BF0E9D">
        <w:rPr>
          <w:rFonts w:ascii="Cambria" w:hAnsi="Cambria" w:cs="Arial"/>
          <w:sz w:val="24"/>
          <w:szCs w:val="24"/>
          <w:lang w:val="en-GB"/>
        </w:rPr>
        <w:t>-1</w:t>
      </w:r>
      <w:r w:rsidR="00B91965">
        <w:rPr>
          <w:rFonts w:ascii="Cambria" w:hAnsi="Cambria" w:cs="Arial"/>
          <w:sz w:val="24"/>
          <w:szCs w:val="24"/>
          <w:lang w:val="en-GB"/>
        </w:rPr>
        <w:t>6</w:t>
      </w:r>
      <w:r w:rsidRPr="00BF0E9D">
        <w:rPr>
          <w:rFonts w:ascii="Cambria" w:hAnsi="Cambria" w:cs="Arial"/>
          <w:sz w:val="24"/>
          <w:szCs w:val="24"/>
          <w:lang w:val="en-GB"/>
        </w:rPr>
        <w:t xml:space="preserve"> and 201</w:t>
      </w:r>
      <w:r w:rsidR="00B91965">
        <w:rPr>
          <w:rFonts w:ascii="Cambria" w:hAnsi="Cambria" w:cs="Arial"/>
          <w:sz w:val="24"/>
          <w:szCs w:val="24"/>
          <w:lang w:val="en-GB"/>
        </w:rPr>
        <w:t>6</w:t>
      </w:r>
      <w:r w:rsidRPr="00BF0E9D">
        <w:rPr>
          <w:rFonts w:ascii="Cambria" w:hAnsi="Cambria" w:cs="Arial"/>
          <w:sz w:val="24"/>
          <w:szCs w:val="24"/>
          <w:lang w:val="en-GB"/>
        </w:rPr>
        <w:t>-1</w:t>
      </w:r>
      <w:r w:rsidR="00B91965">
        <w:rPr>
          <w:rFonts w:ascii="Cambria" w:hAnsi="Cambria" w:cs="Arial"/>
          <w:sz w:val="24"/>
          <w:szCs w:val="24"/>
          <w:lang w:val="en-GB"/>
        </w:rPr>
        <w:t>7</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While computing the 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 the Actual investments as on 01.04.201</w:t>
      </w:r>
      <w:r w:rsidR="00B91965">
        <w:rPr>
          <w:rFonts w:ascii="Cambria" w:hAnsi="Cambria" w:cs="Arial"/>
          <w:sz w:val="24"/>
          <w:szCs w:val="24"/>
          <w:lang w:val="en-GB"/>
        </w:rPr>
        <w:t>5</w:t>
      </w:r>
      <w:r w:rsidRPr="00BF0E9D">
        <w:rPr>
          <w:rFonts w:ascii="Cambria" w:hAnsi="Cambria" w:cs="Arial"/>
          <w:sz w:val="24"/>
          <w:szCs w:val="24"/>
          <w:lang w:val="en-GB"/>
        </w:rPr>
        <w:t>, estimated Investments as on 01.04.201</w:t>
      </w:r>
      <w:r w:rsidR="00B91965">
        <w:rPr>
          <w:rFonts w:ascii="Cambria" w:hAnsi="Cambria" w:cs="Arial"/>
          <w:sz w:val="24"/>
          <w:szCs w:val="24"/>
          <w:lang w:val="en-GB"/>
        </w:rPr>
        <w:t>6</w:t>
      </w:r>
      <w:r w:rsidRPr="00BF0E9D">
        <w:rPr>
          <w:rFonts w:ascii="Cambria" w:hAnsi="Cambria" w:cs="Arial"/>
          <w:sz w:val="24"/>
          <w:szCs w:val="24"/>
          <w:lang w:val="en-GB"/>
        </w:rPr>
        <w:t>, income from the investments during the year 201</w:t>
      </w:r>
      <w:r w:rsidR="00B91965">
        <w:rPr>
          <w:rFonts w:ascii="Cambria" w:hAnsi="Cambria" w:cs="Arial"/>
          <w:sz w:val="24"/>
          <w:szCs w:val="24"/>
          <w:lang w:val="en-GB"/>
        </w:rPr>
        <w:t>6</w:t>
      </w:r>
      <w:r w:rsidRPr="00BF0E9D">
        <w:rPr>
          <w:rFonts w:ascii="Cambria" w:hAnsi="Cambria" w:cs="Arial"/>
          <w:sz w:val="24"/>
          <w:szCs w:val="24"/>
          <w:lang w:val="en-GB"/>
        </w:rPr>
        <w:t>-1</w:t>
      </w:r>
      <w:r w:rsidR="00B91965">
        <w:rPr>
          <w:rFonts w:ascii="Cambria" w:hAnsi="Cambria" w:cs="Arial"/>
          <w:sz w:val="24"/>
          <w:szCs w:val="24"/>
          <w:lang w:val="en-GB"/>
        </w:rPr>
        <w:t>7</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Pr="00BF0E9D">
        <w:rPr>
          <w:rFonts w:ascii="Cambria" w:hAnsi="Cambria" w:cs="Arial"/>
          <w:sz w:val="24"/>
          <w:szCs w:val="24"/>
          <w:lang w:val="en-GB"/>
        </w:rPr>
        <w:t>during the 201</w:t>
      </w:r>
      <w:r w:rsidR="00B91965">
        <w:rPr>
          <w:rFonts w:ascii="Cambria" w:hAnsi="Cambria" w:cs="Arial"/>
          <w:sz w:val="24"/>
          <w:szCs w:val="24"/>
          <w:lang w:val="en-GB"/>
        </w:rPr>
        <w:t>6</w:t>
      </w:r>
      <w:r w:rsidRPr="00BF0E9D">
        <w:rPr>
          <w:rFonts w:ascii="Cambria" w:hAnsi="Cambria" w:cs="Arial"/>
          <w:sz w:val="24"/>
          <w:szCs w:val="24"/>
          <w:lang w:val="en-GB"/>
        </w:rPr>
        <w:t>-1</w:t>
      </w:r>
      <w:r w:rsidR="00B91965">
        <w:rPr>
          <w:rFonts w:ascii="Cambria" w:hAnsi="Cambria" w:cs="Arial"/>
          <w:sz w:val="24"/>
          <w:szCs w:val="24"/>
          <w:lang w:val="en-GB"/>
        </w:rPr>
        <w:t>7</w:t>
      </w:r>
      <w:r w:rsidRPr="00BF0E9D">
        <w:rPr>
          <w:rFonts w:ascii="Cambria" w:hAnsi="Cambria" w:cs="Arial"/>
          <w:sz w:val="24"/>
          <w:szCs w:val="24"/>
          <w:lang w:val="en-GB"/>
        </w:rPr>
        <w:t xml:space="preserve"> has been considered. The computation of the employee Terminal Benefit Trusts requirement for the year 201</w:t>
      </w:r>
      <w:r w:rsidR="00B91965">
        <w:rPr>
          <w:rFonts w:ascii="Cambria" w:hAnsi="Cambria" w:cs="Arial"/>
          <w:sz w:val="24"/>
          <w:szCs w:val="24"/>
          <w:lang w:val="en-GB"/>
        </w:rPr>
        <w:t>5</w:t>
      </w:r>
      <w:r w:rsidRPr="00BF0E9D">
        <w:rPr>
          <w:rFonts w:ascii="Cambria" w:hAnsi="Cambria" w:cs="Arial"/>
          <w:sz w:val="24"/>
          <w:szCs w:val="24"/>
          <w:lang w:val="en-GB"/>
        </w:rPr>
        <w:t>-1</w:t>
      </w:r>
      <w:r w:rsidR="00B91965">
        <w:rPr>
          <w:rFonts w:ascii="Cambria" w:hAnsi="Cambria" w:cs="Arial"/>
          <w:sz w:val="24"/>
          <w:szCs w:val="24"/>
          <w:lang w:val="en-GB"/>
        </w:rPr>
        <w:t>6</w:t>
      </w:r>
      <w:r w:rsidRPr="00BF0E9D">
        <w:rPr>
          <w:rFonts w:ascii="Cambria" w:hAnsi="Cambria" w:cs="Arial"/>
          <w:sz w:val="24"/>
          <w:szCs w:val="24"/>
          <w:lang w:val="en-GB"/>
        </w:rPr>
        <w:t xml:space="preserve"> &amp; 201</w:t>
      </w:r>
      <w:r w:rsidR="00B91965">
        <w:rPr>
          <w:rFonts w:ascii="Cambria" w:hAnsi="Cambria" w:cs="Arial"/>
          <w:sz w:val="24"/>
          <w:szCs w:val="24"/>
          <w:lang w:val="en-GB"/>
        </w:rPr>
        <w:t>6</w:t>
      </w:r>
      <w:r w:rsidRPr="00BF0E9D">
        <w:rPr>
          <w:rFonts w:ascii="Cambria" w:hAnsi="Cambria" w:cs="Arial"/>
          <w:sz w:val="24"/>
          <w:szCs w:val="24"/>
          <w:lang w:val="en-GB"/>
        </w:rPr>
        <w:t>-1</w:t>
      </w:r>
      <w:r w:rsidR="00B91965">
        <w:rPr>
          <w:rFonts w:ascii="Cambria" w:hAnsi="Cambria" w:cs="Arial"/>
          <w:sz w:val="24"/>
          <w:szCs w:val="24"/>
          <w:lang w:val="en-GB"/>
        </w:rPr>
        <w:t>7</w:t>
      </w:r>
      <w:r w:rsidRPr="00BF0E9D">
        <w:rPr>
          <w:rFonts w:ascii="Cambria" w:hAnsi="Cambria" w:cs="Arial"/>
          <w:sz w:val="24"/>
          <w:szCs w:val="24"/>
          <w:lang w:val="en-GB"/>
        </w:rPr>
        <w:t xml:space="preserve"> amounting to Rs. </w:t>
      </w:r>
      <w:r w:rsidR="006135D7">
        <w:rPr>
          <w:rFonts w:ascii="Cambria" w:hAnsi="Cambria" w:cs="Arial"/>
          <w:sz w:val="24"/>
          <w:szCs w:val="24"/>
          <w:lang w:val="en-GB"/>
        </w:rPr>
        <w:t>91.36</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6135D7">
        <w:rPr>
          <w:rFonts w:ascii="Cambria" w:hAnsi="Cambria" w:cs="Arial"/>
          <w:sz w:val="24"/>
          <w:szCs w:val="24"/>
          <w:lang w:val="en-GB"/>
        </w:rPr>
        <w:t xml:space="preserve"> 85.76</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tbl>
      <w:tblPr>
        <w:tblW w:w="8095" w:type="dxa"/>
        <w:tblInd w:w="93" w:type="dxa"/>
        <w:tblLook w:val="04A0"/>
      </w:tblPr>
      <w:tblGrid>
        <w:gridCol w:w="500"/>
        <w:gridCol w:w="5752"/>
        <w:gridCol w:w="1843"/>
      </w:tblGrid>
      <w:tr w:rsidR="00B91965" w:rsidRPr="00B91965" w:rsidTr="00B91965">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91965" w:rsidRPr="00B91965" w:rsidRDefault="00B91965" w:rsidP="00B91965">
            <w:pPr>
              <w:jc w:val="center"/>
              <w:rPr>
                <w:rFonts w:ascii="Arial" w:hAnsi="Arial" w:cs="Arial"/>
                <w:b/>
                <w:bCs/>
                <w:sz w:val="20"/>
                <w:szCs w:val="20"/>
                <w:lang w:val="en-IN" w:eastAsia="en-IN"/>
              </w:rPr>
            </w:pPr>
            <w:r w:rsidRPr="00B91965">
              <w:rPr>
                <w:rFonts w:ascii="Arial" w:hAnsi="Arial" w:cs="Arial"/>
                <w:b/>
                <w:bCs/>
                <w:sz w:val="20"/>
                <w:szCs w:val="20"/>
                <w:lang w:val="en-IN" w:eastAsia="en-IN"/>
              </w:rPr>
              <w:t>A</w:t>
            </w:r>
          </w:p>
        </w:tc>
        <w:tc>
          <w:tcPr>
            <w:tcW w:w="5752" w:type="dxa"/>
            <w:tcBorders>
              <w:top w:val="single" w:sz="8" w:space="0" w:color="auto"/>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b/>
                <w:bCs/>
                <w:sz w:val="20"/>
                <w:szCs w:val="20"/>
                <w:lang w:val="en-IN" w:eastAsia="en-IN"/>
              </w:rPr>
            </w:pPr>
            <w:r w:rsidRPr="00B91965">
              <w:rPr>
                <w:rFonts w:ascii="Arial" w:hAnsi="Arial" w:cs="Arial"/>
                <w:b/>
                <w:bCs/>
                <w:sz w:val="20"/>
                <w:szCs w:val="20"/>
                <w:lang w:val="en-IN" w:eastAsia="en-IN"/>
              </w:rPr>
              <w:t xml:space="preserve">Terminal Liability for FY 2016-17          </w:t>
            </w:r>
          </w:p>
        </w:tc>
        <w:tc>
          <w:tcPr>
            <w:tcW w:w="1843" w:type="dxa"/>
            <w:tcBorders>
              <w:top w:val="single" w:sz="8" w:space="0" w:color="auto"/>
              <w:left w:val="nil"/>
              <w:bottom w:val="single" w:sz="4" w:space="0" w:color="auto"/>
              <w:right w:val="single" w:sz="8" w:space="0" w:color="auto"/>
            </w:tcBorders>
            <w:shd w:val="clear" w:color="auto" w:fill="auto"/>
            <w:noWrap/>
            <w:vAlign w:val="bottom"/>
            <w:hideMark/>
          </w:tcPr>
          <w:p w:rsidR="00B91965" w:rsidRPr="00B91965" w:rsidRDefault="00B91965" w:rsidP="00B91965">
            <w:pPr>
              <w:jc w:val="right"/>
              <w:rPr>
                <w:rFonts w:ascii="Arial" w:hAnsi="Arial" w:cs="Arial"/>
                <w:sz w:val="20"/>
                <w:szCs w:val="20"/>
                <w:lang w:val="en-IN" w:eastAsia="en-IN"/>
              </w:rPr>
            </w:pPr>
            <w:r w:rsidRPr="00B91965">
              <w:rPr>
                <w:rFonts w:ascii="Arial" w:hAnsi="Arial" w:cs="Arial"/>
                <w:sz w:val="20"/>
                <w:szCs w:val="20"/>
                <w:lang w:val="en-IN" w:eastAsia="en-IN"/>
              </w:rPr>
              <w:t>Rs. Crore</w:t>
            </w:r>
          </w:p>
        </w:tc>
      </w:tr>
      <w:tr w:rsidR="00B91965" w:rsidRPr="00B91965" w:rsidTr="00B91965">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1</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Employee Trust Valuation as on 31.03.17</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6135D7" w:rsidP="00B91965">
            <w:pPr>
              <w:jc w:val="right"/>
              <w:rPr>
                <w:rFonts w:ascii="Arial" w:hAnsi="Arial" w:cs="Arial"/>
                <w:sz w:val="20"/>
                <w:szCs w:val="20"/>
                <w:lang w:val="en-IN" w:eastAsia="en-IN"/>
              </w:rPr>
            </w:pPr>
            <w:r>
              <w:rPr>
                <w:rFonts w:ascii="Arial" w:hAnsi="Arial" w:cs="Arial"/>
                <w:sz w:val="20"/>
                <w:szCs w:val="20"/>
                <w:lang w:val="en-IN" w:eastAsia="en-IN"/>
              </w:rPr>
              <w:t>817.71</w:t>
            </w:r>
            <w:r w:rsidR="00B91965" w:rsidRPr="00B91965">
              <w:rPr>
                <w:rFonts w:ascii="Arial" w:hAnsi="Arial" w:cs="Arial"/>
                <w:sz w:val="20"/>
                <w:szCs w:val="20"/>
                <w:lang w:val="en-IN" w:eastAsia="en-IN"/>
              </w:rPr>
              <w:t xml:space="preserve"> </w:t>
            </w:r>
          </w:p>
        </w:tc>
      </w:tr>
      <w:tr w:rsidR="00B91965" w:rsidRPr="00B91965" w:rsidTr="00B91965">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2</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Employee Trust Valuation as on 31.03.16</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6135D7" w:rsidP="00B91965">
            <w:pPr>
              <w:jc w:val="right"/>
              <w:rPr>
                <w:rFonts w:ascii="Arial" w:hAnsi="Arial" w:cs="Arial"/>
                <w:sz w:val="20"/>
                <w:szCs w:val="20"/>
                <w:lang w:val="en-IN" w:eastAsia="en-IN"/>
              </w:rPr>
            </w:pPr>
            <w:r>
              <w:rPr>
                <w:rFonts w:ascii="Arial" w:hAnsi="Arial" w:cs="Arial"/>
                <w:sz w:val="20"/>
                <w:szCs w:val="20"/>
                <w:lang w:val="en-IN" w:eastAsia="en-IN"/>
              </w:rPr>
              <w:t>784.81</w:t>
            </w:r>
            <w:r w:rsidR="00B91965" w:rsidRPr="00B91965">
              <w:rPr>
                <w:rFonts w:ascii="Arial" w:hAnsi="Arial" w:cs="Arial"/>
                <w:sz w:val="20"/>
                <w:szCs w:val="20"/>
                <w:lang w:val="en-IN" w:eastAsia="en-IN"/>
              </w:rPr>
              <w:t xml:space="preserve"> </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3</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 xml:space="preserve">Interest </w:t>
            </w:r>
            <w:r w:rsidR="006135D7">
              <w:rPr>
                <w:rFonts w:ascii="Arial" w:hAnsi="Arial" w:cs="Arial"/>
                <w:sz w:val="20"/>
                <w:szCs w:val="20"/>
                <w:lang w:val="en-IN" w:eastAsia="en-IN"/>
              </w:rPr>
              <w:t>on invstmnt during 2016-17 @ 8</w:t>
            </w:r>
            <w:r w:rsidRPr="00B91965">
              <w:rPr>
                <w:rFonts w:ascii="Arial" w:hAnsi="Arial" w:cs="Arial"/>
                <w:sz w:val="20"/>
                <w:szCs w:val="20"/>
                <w:lang w:val="en-IN" w:eastAsia="en-IN"/>
              </w:rPr>
              <w:t xml:space="preserve"> %</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B91965" w:rsidP="006135D7">
            <w:pPr>
              <w:jc w:val="right"/>
              <w:rPr>
                <w:rFonts w:ascii="Arial" w:hAnsi="Arial" w:cs="Arial"/>
                <w:sz w:val="20"/>
                <w:szCs w:val="20"/>
                <w:lang w:val="en-IN" w:eastAsia="en-IN"/>
              </w:rPr>
            </w:pPr>
            <w:r w:rsidRPr="00B91965">
              <w:rPr>
                <w:rFonts w:ascii="Arial" w:hAnsi="Arial" w:cs="Arial"/>
                <w:sz w:val="20"/>
                <w:szCs w:val="20"/>
                <w:lang w:val="en-IN" w:eastAsia="en-IN"/>
              </w:rPr>
              <w:t xml:space="preserve">             </w:t>
            </w:r>
            <w:r w:rsidR="006135D7">
              <w:rPr>
                <w:rFonts w:ascii="Arial" w:hAnsi="Arial" w:cs="Arial"/>
                <w:sz w:val="20"/>
                <w:szCs w:val="20"/>
                <w:lang w:val="en-IN" w:eastAsia="en-IN"/>
              </w:rPr>
              <w:t>9.61</w:t>
            </w:r>
            <w:r w:rsidRPr="00B91965">
              <w:rPr>
                <w:rFonts w:ascii="Arial" w:hAnsi="Arial" w:cs="Arial"/>
                <w:sz w:val="20"/>
                <w:szCs w:val="20"/>
                <w:lang w:val="en-IN" w:eastAsia="en-IN"/>
              </w:rPr>
              <w:t xml:space="preserve"> </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4</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Estimated payment during 2016-17</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B91965" w:rsidP="006135D7">
            <w:pPr>
              <w:jc w:val="right"/>
              <w:rPr>
                <w:rFonts w:ascii="Arial" w:hAnsi="Arial" w:cs="Arial"/>
                <w:sz w:val="20"/>
                <w:szCs w:val="20"/>
                <w:lang w:val="en-IN" w:eastAsia="en-IN"/>
              </w:rPr>
            </w:pPr>
            <w:r w:rsidRPr="00B91965">
              <w:rPr>
                <w:rFonts w:ascii="Arial" w:hAnsi="Arial" w:cs="Arial"/>
                <w:sz w:val="20"/>
                <w:szCs w:val="20"/>
                <w:lang w:val="en-IN" w:eastAsia="en-IN"/>
              </w:rPr>
              <w:t xml:space="preserve">           </w:t>
            </w:r>
            <w:r w:rsidR="006135D7">
              <w:rPr>
                <w:rFonts w:ascii="Arial" w:hAnsi="Arial" w:cs="Arial"/>
                <w:sz w:val="20"/>
                <w:szCs w:val="20"/>
                <w:lang w:val="en-IN" w:eastAsia="en-IN"/>
              </w:rPr>
              <w:t>62.47</w:t>
            </w:r>
            <w:r w:rsidRPr="00B91965">
              <w:rPr>
                <w:rFonts w:ascii="Arial" w:hAnsi="Arial" w:cs="Arial"/>
                <w:sz w:val="20"/>
                <w:szCs w:val="20"/>
                <w:lang w:val="en-IN" w:eastAsia="en-IN"/>
              </w:rPr>
              <w:t xml:space="preserve"> </w:t>
            </w:r>
          </w:p>
        </w:tc>
      </w:tr>
      <w:tr w:rsidR="00B91965" w:rsidRPr="00B91965" w:rsidTr="00B91965">
        <w:trPr>
          <w:trHeight w:val="349"/>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5</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Terminal benefit trust funding required for 2016-17 (1-2-3+4)</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B91965" w:rsidP="00B95CAB">
            <w:pPr>
              <w:jc w:val="right"/>
              <w:rPr>
                <w:rFonts w:ascii="Arial" w:hAnsi="Arial" w:cs="Arial"/>
                <w:b/>
                <w:bCs/>
                <w:sz w:val="20"/>
                <w:szCs w:val="20"/>
                <w:lang w:val="en-IN" w:eastAsia="en-IN"/>
              </w:rPr>
            </w:pPr>
            <w:r w:rsidRPr="00B91965">
              <w:rPr>
                <w:rFonts w:ascii="Arial" w:hAnsi="Arial" w:cs="Arial"/>
                <w:b/>
                <w:bCs/>
                <w:sz w:val="20"/>
                <w:szCs w:val="20"/>
                <w:lang w:val="en-IN" w:eastAsia="en-IN"/>
              </w:rPr>
              <w:t xml:space="preserve">           </w:t>
            </w:r>
            <w:r w:rsidR="00B95CAB">
              <w:rPr>
                <w:rFonts w:ascii="Arial" w:hAnsi="Arial" w:cs="Arial"/>
                <w:b/>
                <w:bCs/>
                <w:sz w:val="20"/>
                <w:szCs w:val="20"/>
                <w:lang w:val="en-IN" w:eastAsia="en-IN"/>
              </w:rPr>
              <w:t>85.76</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B91965" w:rsidRPr="00B91965" w:rsidRDefault="00B91965" w:rsidP="00B91965">
            <w:pPr>
              <w:rPr>
                <w:rFonts w:ascii="Arial" w:hAnsi="Arial" w:cs="Arial"/>
                <w:b/>
                <w:bCs/>
                <w:sz w:val="20"/>
                <w:szCs w:val="20"/>
                <w:lang w:val="en-IN" w:eastAsia="en-IN"/>
              </w:rPr>
            </w:pPr>
            <w:r w:rsidRPr="00B91965">
              <w:rPr>
                <w:rFonts w:ascii="Arial" w:hAnsi="Arial" w:cs="Arial"/>
                <w:b/>
                <w:bCs/>
                <w:sz w:val="20"/>
                <w:szCs w:val="20"/>
                <w:lang w:val="en-IN" w:eastAsia="en-IN"/>
              </w:rPr>
              <w:t>B</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b/>
                <w:bCs/>
                <w:sz w:val="20"/>
                <w:szCs w:val="20"/>
                <w:lang w:val="en-IN" w:eastAsia="en-IN"/>
              </w:rPr>
            </w:pPr>
            <w:r w:rsidRPr="00B91965">
              <w:rPr>
                <w:rFonts w:ascii="Arial" w:hAnsi="Arial" w:cs="Arial"/>
                <w:b/>
                <w:bCs/>
                <w:sz w:val="20"/>
                <w:szCs w:val="20"/>
                <w:lang w:val="en-IN" w:eastAsia="en-IN"/>
              </w:rPr>
              <w:t>Expected Corpus Availability FY 15-16</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B91965" w:rsidP="00B91965">
            <w:pPr>
              <w:jc w:val="right"/>
              <w:rPr>
                <w:rFonts w:ascii="Arial" w:hAnsi="Arial" w:cs="Arial"/>
                <w:sz w:val="20"/>
                <w:szCs w:val="20"/>
                <w:lang w:val="en-IN" w:eastAsia="en-IN"/>
              </w:rPr>
            </w:pPr>
            <w:r w:rsidRPr="00B91965">
              <w:rPr>
                <w:rFonts w:ascii="Arial" w:hAnsi="Arial" w:cs="Arial"/>
                <w:sz w:val="20"/>
                <w:szCs w:val="20"/>
                <w:lang w:val="en-IN" w:eastAsia="en-IN"/>
              </w:rPr>
              <w:t> </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1</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Employee Trust Valuation as on 31.03.16</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6135D7" w:rsidP="00B91965">
            <w:pPr>
              <w:jc w:val="right"/>
              <w:rPr>
                <w:rFonts w:ascii="Arial" w:hAnsi="Arial" w:cs="Arial"/>
                <w:sz w:val="20"/>
                <w:szCs w:val="20"/>
                <w:lang w:val="en-IN" w:eastAsia="en-IN"/>
              </w:rPr>
            </w:pPr>
            <w:r>
              <w:rPr>
                <w:rFonts w:ascii="Arial" w:hAnsi="Arial" w:cs="Arial"/>
                <w:sz w:val="20"/>
                <w:szCs w:val="20"/>
                <w:lang w:val="en-IN" w:eastAsia="en-IN"/>
              </w:rPr>
              <w:t>784.81</w:t>
            </w:r>
            <w:r w:rsidR="00B91965" w:rsidRPr="00B91965">
              <w:rPr>
                <w:rFonts w:ascii="Arial" w:hAnsi="Arial" w:cs="Arial"/>
                <w:sz w:val="20"/>
                <w:szCs w:val="20"/>
                <w:lang w:val="en-IN" w:eastAsia="en-IN"/>
              </w:rPr>
              <w:t xml:space="preserve"> </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2</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Employee Trust Valuation as on 31.03.15</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6135D7" w:rsidP="00B91965">
            <w:pPr>
              <w:jc w:val="right"/>
              <w:rPr>
                <w:rFonts w:ascii="Arial" w:hAnsi="Arial" w:cs="Arial"/>
                <w:sz w:val="20"/>
                <w:szCs w:val="20"/>
                <w:lang w:val="en-IN" w:eastAsia="en-IN"/>
              </w:rPr>
            </w:pPr>
            <w:r>
              <w:rPr>
                <w:rFonts w:ascii="Arial" w:hAnsi="Arial" w:cs="Arial"/>
                <w:sz w:val="20"/>
                <w:szCs w:val="20"/>
                <w:lang w:val="en-IN" w:eastAsia="en-IN"/>
              </w:rPr>
              <w:t>741.55</w:t>
            </w:r>
            <w:r w:rsidR="00B91965" w:rsidRPr="00B91965">
              <w:rPr>
                <w:rFonts w:ascii="Arial" w:hAnsi="Arial" w:cs="Arial"/>
                <w:sz w:val="20"/>
                <w:szCs w:val="20"/>
                <w:lang w:val="en-IN" w:eastAsia="en-IN"/>
              </w:rPr>
              <w:t xml:space="preserve"> </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3</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 xml:space="preserve">Interest </w:t>
            </w:r>
            <w:r w:rsidR="006135D7">
              <w:rPr>
                <w:rFonts w:ascii="Arial" w:hAnsi="Arial" w:cs="Arial"/>
                <w:sz w:val="20"/>
                <w:szCs w:val="20"/>
                <w:lang w:val="en-IN" w:eastAsia="en-IN"/>
              </w:rPr>
              <w:t>on invstmnt during 2015-16 @ 8</w:t>
            </w:r>
            <w:r w:rsidRPr="00B91965">
              <w:rPr>
                <w:rFonts w:ascii="Arial" w:hAnsi="Arial" w:cs="Arial"/>
                <w:sz w:val="20"/>
                <w:szCs w:val="20"/>
                <w:lang w:val="en-IN" w:eastAsia="en-IN"/>
              </w:rPr>
              <w:t xml:space="preserve"> %</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6135D7" w:rsidP="00B91965">
            <w:pPr>
              <w:jc w:val="right"/>
              <w:rPr>
                <w:rFonts w:ascii="Arial" w:hAnsi="Arial" w:cs="Arial"/>
                <w:sz w:val="20"/>
                <w:szCs w:val="20"/>
                <w:lang w:val="en-IN" w:eastAsia="en-IN"/>
              </w:rPr>
            </w:pPr>
            <w:r>
              <w:rPr>
                <w:rFonts w:ascii="Arial" w:hAnsi="Arial" w:cs="Arial"/>
                <w:sz w:val="20"/>
                <w:szCs w:val="20"/>
                <w:lang w:val="en-IN" w:eastAsia="en-IN"/>
              </w:rPr>
              <w:t xml:space="preserve">             8.84</w:t>
            </w:r>
            <w:r w:rsidR="00B91965" w:rsidRPr="00B91965">
              <w:rPr>
                <w:rFonts w:ascii="Arial" w:hAnsi="Arial" w:cs="Arial"/>
                <w:sz w:val="20"/>
                <w:szCs w:val="20"/>
                <w:lang w:val="en-IN" w:eastAsia="en-IN"/>
              </w:rPr>
              <w:t xml:space="preserve"> </w:t>
            </w:r>
          </w:p>
        </w:tc>
      </w:tr>
      <w:tr w:rsidR="00B91965" w:rsidRPr="00B91965" w:rsidTr="00B91965">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4</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Estimated payment during 2015-16</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097A46" w:rsidP="00B91965">
            <w:pPr>
              <w:jc w:val="right"/>
              <w:rPr>
                <w:rFonts w:ascii="Arial" w:hAnsi="Arial" w:cs="Arial"/>
                <w:sz w:val="20"/>
                <w:szCs w:val="20"/>
                <w:lang w:val="en-IN" w:eastAsia="en-IN"/>
              </w:rPr>
            </w:pPr>
            <w:r>
              <w:rPr>
                <w:rFonts w:ascii="Arial" w:hAnsi="Arial" w:cs="Arial"/>
                <w:sz w:val="20"/>
                <w:szCs w:val="20"/>
                <w:lang w:val="en-IN" w:eastAsia="en-IN"/>
              </w:rPr>
              <w:t>56.94</w:t>
            </w:r>
            <w:r w:rsidR="006135D7">
              <w:rPr>
                <w:rFonts w:ascii="Arial" w:hAnsi="Arial" w:cs="Arial"/>
                <w:sz w:val="20"/>
                <w:szCs w:val="20"/>
                <w:lang w:val="en-IN" w:eastAsia="en-IN"/>
              </w:rPr>
              <w:t xml:space="preserve">             </w:t>
            </w:r>
            <w:r w:rsidR="00B91965" w:rsidRPr="00B91965">
              <w:rPr>
                <w:rFonts w:ascii="Arial" w:hAnsi="Arial" w:cs="Arial"/>
                <w:sz w:val="20"/>
                <w:szCs w:val="20"/>
                <w:lang w:val="en-IN" w:eastAsia="en-IN"/>
              </w:rPr>
              <w:t xml:space="preserve"> </w:t>
            </w:r>
          </w:p>
        </w:tc>
      </w:tr>
      <w:tr w:rsidR="00B91965" w:rsidRPr="00B91965" w:rsidTr="00B91965">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B91965" w:rsidRPr="00B91965" w:rsidRDefault="00B91965" w:rsidP="00B91965">
            <w:pPr>
              <w:jc w:val="right"/>
              <w:rPr>
                <w:rFonts w:ascii="Arial" w:hAnsi="Arial" w:cs="Arial"/>
                <w:b/>
                <w:bCs/>
                <w:sz w:val="20"/>
                <w:szCs w:val="20"/>
                <w:lang w:val="en-IN" w:eastAsia="en-IN"/>
              </w:rPr>
            </w:pPr>
            <w:r w:rsidRPr="00B91965">
              <w:rPr>
                <w:rFonts w:ascii="Arial" w:hAnsi="Arial" w:cs="Arial"/>
                <w:b/>
                <w:bCs/>
                <w:sz w:val="20"/>
                <w:szCs w:val="20"/>
                <w:lang w:val="en-IN" w:eastAsia="en-IN"/>
              </w:rPr>
              <w:t>5</w:t>
            </w:r>
          </w:p>
        </w:tc>
        <w:tc>
          <w:tcPr>
            <w:tcW w:w="5752" w:type="dxa"/>
            <w:tcBorders>
              <w:top w:val="nil"/>
              <w:left w:val="nil"/>
              <w:bottom w:val="single" w:sz="4" w:space="0" w:color="auto"/>
              <w:right w:val="single" w:sz="4" w:space="0" w:color="auto"/>
            </w:tcBorders>
            <w:shd w:val="clear" w:color="auto" w:fill="auto"/>
            <w:hideMark/>
          </w:tcPr>
          <w:p w:rsidR="00B91965" w:rsidRPr="00B91965" w:rsidRDefault="00B91965" w:rsidP="00B91965">
            <w:pPr>
              <w:rPr>
                <w:rFonts w:ascii="Arial" w:hAnsi="Arial" w:cs="Arial"/>
                <w:sz w:val="20"/>
                <w:szCs w:val="20"/>
                <w:lang w:val="en-IN" w:eastAsia="en-IN"/>
              </w:rPr>
            </w:pPr>
            <w:r w:rsidRPr="00B91965">
              <w:rPr>
                <w:rFonts w:ascii="Arial" w:hAnsi="Arial" w:cs="Arial"/>
                <w:sz w:val="20"/>
                <w:szCs w:val="20"/>
                <w:lang w:val="en-IN" w:eastAsia="en-IN"/>
              </w:rPr>
              <w:t>Terminal benefit trust funding required for 2015-16 (1-2-3+4)</w:t>
            </w:r>
          </w:p>
        </w:tc>
        <w:tc>
          <w:tcPr>
            <w:tcW w:w="1843" w:type="dxa"/>
            <w:tcBorders>
              <w:top w:val="nil"/>
              <w:left w:val="nil"/>
              <w:bottom w:val="single" w:sz="4" w:space="0" w:color="auto"/>
              <w:right w:val="single" w:sz="8" w:space="0" w:color="auto"/>
            </w:tcBorders>
            <w:shd w:val="clear" w:color="auto" w:fill="auto"/>
            <w:noWrap/>
            <w:vAlign w:val="bottom"/>
            <w:hideMark/>
          </w:tcPr>
          <w:p w:rsidR="00B91965" w:rsidRPr="00B91965" w:rsidRDefault="00097A46" w:rsidP="00B91965">
            <w:pPr>
              <w:jc w:val="right"/>
              <w:rPr>
                <w:rFonts w:ascii="Arial" w:hAnsi="Arial" w:cs="Arial"/>
                <w:b/>
                <w:bCs/>
                <w:sz w:val="20"/>
                <w:szCs w:val="20"/>
                <w:lang w:val="en-IN" w:eastAsia="en-IN"/>
              </w:rPr>
            </w:pPr>
            <w:r>
              <w:rPr>
                <w:rFonts w:ascii="Arial" w:hAnsi="Arial" w:cs="Arial"/>
                <w:b/>
                <w:bCs/>
                <w:sz w:val="20"/>
                <w:szCs w:val="20"/>
                <w:lang w:val="en-IN" w:eastAsia="en-IN"/>
              </w:rPr>
              <w:t xml:space="preserve">           91.36</w:t>
            </w:r>
            <w:r w:rsidR="00B91965" w:rsidRPr="00B91965">
              <w:rPr>
                <w:rFonts w:ascii="Arial" w:hAnsi="Arial" w:cs="Arial"/>
                <w:b/>
                <w:bCs/>
                <w:sz w:val="20"/>
                <w:szCs w:val="20"/>
                <w:lang w:val="en-IN" w:eastAsia="en-IN"/>
              </w:rPr>
              <w:t xml:space="preserve"> </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4276A0" w:rsidRDefault="004276A0" w:rsidP="00B91965">
      <w:pPr>
        <w:spacing w:line="360" w:lineRule="auto"/>
        <w:jc w:val="both"/>
        <w:rPr>
          <w:rFonts w:ascii="Cambria" w:hAnsi="Cambria" w:cs="Arial"/>
          <w:b/>
        </w:rPr>
      </w:pPr>
      <w:r w:rsidRPr="00BF0E9D">
        <w:rPr>
          <w:rFonts w:ascii="Cambria" w:hAnsi="Cambria" w:cs="Arial"/>
        </w:rPr>
        <w:t xml:space="preserve">The </w:t>
      </w:r>
      <w:r w:rsidR="00B91965">
        <w:rPr>
          <w:rFonts w:ascii="Cambria" w:hAnsi="Cambria" w:cs="Arial"/>
        </w:rPr>
        <w:t>un-</w:t>
      </w:r>
      <w:r w:rsidRPr="00BF0E9D">
        <w:rPr>
          <w:rFonts w:ascii="Cambria" w:hAnsi="Cambria" w:cs="Arial"/>
        </w:rPr>
        <w:t>audited employee cost for FY 201</w:t>
      </w:r>
      <w:r w:rsidR="00B91965">
        <w:rPr>
          <w:rFonts w:ascii="Cambria" w:hAnsi="Cambria" w:cs="Arial"/>
        </w:rPr>
        <w:t>4</w:t>
      </w:r>
      <w:r w:rsidRPr="00BF0E9D">
        <w:rPr>
          <w:rFonts w:ascii="Cambria" w:hAnsi="Cambria" w:cs="Arial"/>
        </w:rPr>
        <w:t>-1</w:t>
      </w:r>
      <w:r w:rsidR="00B91965">
        <w:rPr>
          <w:rFonts w:ascii="Cambria" w:hAnsi="Cambria" w:cs="Arial"/>
        </w:rPr>
        <w:t>5</w:t>
      </w:r>
      <w:r w:rsidRPr="00BF0E9D">
        <w:rPr>
          <w:rFonts w:ascii="Cambria" w:hAnsi="Cambria" w:cs="Arial"/>
        </w:rPr>
        <w:t xml:space="preserve"> is Rs</w:t>
      </w:r>
      <w:r w:rsidR="008129D4">
        <w:rPr>
          <w:rFonts w:ascii="Cambria" w:hAnsi="Cambria" w:cs="Arial"/>
        </w:rPr>
        <w:t>.</w:t>
      </w:r>
      <w:r w:rsidR="00097A46">
        <w:rPr>
          <w:rFonts w:ascii="Cambria" w:hAnsi="Cambria" w:cs="Arial"/>
        </w:rPr>
        <w:t>201.93</w:t>
      </w:r>
      <w:r w:rsidR="00B91965">
        <w:rPr>
          <w:rFonts w:ascii="Cambria" w:hAnsi="Cambria" w:cs="Arial"/>
        </w:rPr>
        <w:t xml:space="preserve"> </w:t>
      </w:r>
      <w:r w:rsidRPr="00BF0E9D">
        <w:rPr>
          <w:rFonts w:ascii="Cambria" w:hAnsi="Cambria" w:cs="Arial"/>
        </w:rPr>
        <w:t xml:space="preserve">Crs </w:t>
      </w:r>
      <w:r w:rsidR="00B91965">
        <w:rPr>
          <w:rFonts w:ascii="Cambria" w:hAnsi="Cambria" w:cs="Arial"/>
        </w:rPr>
        <w:t>including provision of Rs.</w:t>
      </w:r>
      <w:r w:rsidR="00097A46">
        <w:rPr>
          <w:rFonts w:ascii="Cambria" w:hAnsi="Cambria" w:cs="Arial"/>
        </w:rPr>
        <w:t>73.78</w:t>
      </w:r>
      <w:r w:rsidR="00B91965">
        <w:rPr>
          <w:rFonts w:ascii="Cambria" w:hAnsi="Cambria" w:cs="Arial"/>
        </w:rPr>
        <w:t xml:space="preserve"> crs t</w:t>
      </w:r>
      <w:r w:rsidR="00395556">
        <w:rPr>
          <w:rFonts w:ascii="Cambria" w:hAnsi="Cambria" w:cs="Arial"/>
        </w:rPr>
        <w:t>o</w:t>
      </w:r>
      <w:r w:rsidR="00B91965">
        <w:rPr>
          <w:rFonts w:ascii="Cambria" w:hAnsi="Cambria" w:cs="Arial"/>
        </w:rPr>
        <w:t xml:space="preserve">wards terminal liability for the year as per actuarial report </w:t>
      </w:r>
      <w:r w:rsidRPr="00BF0E9D">
        <w:rPr>
          <w:rFonts w:ascii="Cambria" w:hAnsi="Cambria" w:cs="Arial"/>
        </w:rPr>
        <w:t>and estimates for FY 201</w:t>
      </w:r>
      <w:r w:rsidR="00B91965">
        <w:rPr>
          <w:rFonts w:ascii="Cambria" w:hAnsi="Cambria" w:cs="Arial"/>
        </w:rPr>
        <w:t>5</w:t>
      </w:r>
      <w:r w:rsidRPr="00BF0E9D">
        <w:rPr>
          <w:rFonts w:ascii="Cambria" w:hAnsi="Cambria" w:cs="Arial"/>
        </w:rPr>
        <w:t>-1</w:t>
      </w:r>
      <w:r w:rsidR="00B91965">
        <w:rPr>
          <w:rFonts w:ascii="Cambria" w:hAnsi="Cambria" w:cs="Arial"/>
        </w:rPr>
        <w:t>6</w:t>
      </w:r>
      <w:r w:rsidRPr="00BF0E9D">
        <w:rPr>
          <w:rFonts w:ascii="Cambria" w:hAnsi="Cambria" w:cs="Arial"/>
        </w:rPr>
        <w:t xml:space="preserve"> </w:t>
      </w:r>
      <w:r w:rsidR="00516915">
        <w:rPr>
          <w:rFonts w:ascii="Cambria" w:hAnsi="Cambria" w:cs="Arial"/>
        </w:rPr>
        <w:t xml:space="preserve">is </w:t>
      </w:r>
      <w:r w:rsidRPr="00BF0E9D">
        <w:rPr>
          <w:rFonts w:ascii="Cambria" w:hAnsi="Cambria" w:cs="Arial"/>
        </w:rPr>
        <w:t>Rs</w:t>
      </w:r>
      <w:r w:rsidR="00767F25">
        <w:rPr>
          <w:rFonts w:ascii="Cambria" w:hAnsi="Cambria" w:cs="Arial"/>
        </w:rPr>
        <w:t>.</w:t>
      </w:r>
      <w:r w:rsidR="00097A46">
        <w:rPr>
          <w:rFonts w:ascii="Cambria" w:hAnsi="Cambria" w:cs="Arial"/>
        </w:rPr>
        <w:t xml:space="preserve"> 233.69</w:t>
      </w:r>
      <w:r w:rsidR="00767F25">
        <w:rPr>
          <w:rFonts w:ascii="Cambria" w:hAnsi="Cambria" w:cs="Arial"/>
        </w:rPr>
        <w:t xml:space="preserve"> </w:t>
      </w:r>
      <w:r w:rsidRPr="00BF0E9D">
        <w:rPr>
          <w:rFonts w:ascii="Cambria" w:hAnsi="Cambria" w:cs="Arial"/>
        </w:rPr>
        <w:t xml:space="preserve">Crs. </w:t>
      </w: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097A46">
        <w:rPr>
          <w:rFonts w:ascii="Cambria" w:hAnsi="Cambria" w:cs="Arial"/>
          <w:b/>
        </w:rPr>
        <w:t xml:space="preserve"> 288.48</w:t>
      </w:r>
      <w:r w:rsidR="00516915">
        <w:rPr>
          <w:rFonts w:ascii="Cambria" w:hAnsi="Cambria" w:cs="Arial"/>
          <w:b/>
        </w:rPr>
        <w:t xml:space="preserve"> </w:t>
      </w:r>
      <w:r w:rsidRPr="00BF0E9D">
        <w:rPr>
          <w:rFonts w:ascii="Cambria" w:hAnsi="Cambria" w:cs="Arial"/>
          <w:b/>
        </w:rPr>
        <w:t>Crs for the FY 201</w:t>
      </w:r>
      <w:r w:rsidR="00395556">
        <w:rPr>
          <w:rFonts w:ascii="Cambria" w:hAnsi="Cambria" w:cs="Arial"/>
          <w:b/>
        </w:rPr>
        <w:t>6</w:t>
      </w:r>
      <w:r w:rsidRPr="00BF0E9D">
        <w:rPr>
          <w:rFonts w:ascii="Cambria" w:hAnsi="Cambria" w:cs="Arial"/>
          <w:b/>
        </w:rPr>
        <w:t>-1</w:t>
      </w:r>
      <w:r w:rsidR="00395556">
        <w:rPr>
          <w:rFonts w:ascii="Cambria" w:hAnsi="Cambria" w:cs="Arial"/>
          <w:b/>
        </w:rPr>
        <w:t>7</w:t>
      </w:r>
      <w:r w:rsidRPr="00BF0E9D">
        <w:rPr>
          <w:rFonts w:ascii="Cambria" w:hAnsi="Cambria" w:cs="Arial"/>
          <w:b/>
        </w:rPr>
        <w:t xml:space="preserve">. </w:t>
      </w:r>
    </w:p>
    <w:p w:rsidR="00395556" w:rsidRDefault="00395556" w:rsidP="00B91965">
      <w:pPr>
        <w:spacing w:line="360" w:lineRule="auto"/>
        <w:jc w:val="both"/>
        <w:rPr>
          <w:rFonts w:ascii="Cambria" w:hAnsi="Cambria" w:cs="Arial"/>
          <w:b/>
        </w:rPr>
      </w:pPr>
    </w:p>
    <w:p w:rsidR="00395556" w:rsidRPr="00BF0E9D" w:rsidRDefault="00395556" w:rsidP="00B91965">
      <w:pPr>
        <w:spacing w:line="360" w:lineRule="auto"/>
        <w:jc w:val="both"/>
        <w:rPr>
          <w:rFonts w:ascii="Cambria" w:hAnsi="Cambria" w:cs="Arial"/>
          <w:b/>
        </w:rPr>
      </w:pPr>
      <w:r>
        <w:rPr>
          <w:rFonts w:ascii="Cambria" w:hAnsi="Cambria" w:cs="Arial"/>
          <w:b/>
        </w:rPr>
        <w:lastRenderedPageBreak/>
        <w:t>Further, the impact of 7</w:t>
      </w:r>
      <w:r w:rsidRPr="00395556">
        <w:rPr>
          <w:rFonts w:ascii="Cambria" w:hAnsi="Cambria" w:cs="Arial"/>
          <w:b/>
          <w:vertAlign w:val="superscript"/>
        </w:rPr>
        <w:t>th</w:t>
      </w:r>
      <w:r>
        <w:rPr>
          <w:rFonts w:ascii="Cambria" w:hAnsi="Cambria" w:cs="Arial"/>
          <w:b/>
        </w:rPr>
        <w:t xml:space="preserve"> pay commission for the ensuing year which would be around Rs.</w:t>
      </w:r>
      <w:r w:rsidR="00097A46">
        <w:rPr>
          <w:rFonts w:ascii="Cambria" w:hAnsi="Cambria" w:cs="Arial"/>
          <w:b/>
        </w:rPr>
        <w:t xml:space="preserve"> 59</w:t>
      </w:r>
      <w:r w:rsidR="0067072F">
        <w:rPr>
          <w:rFonts w:ascii="Cambria" w:hAnsi="Cambria" w:cs="Arial"/>
          <w:b/>
        </w:rPr>
        <w:t>.00</w:t>
      </w:r>
      <w:r>
        <w:rPr>
          <w:rFonts w:ascii="Cambria" w:hAnsi="Cambria" w:cs="Arial"/>
          <w:b/>
        </w:rPr>
        <w:t xml:space="preserve"> crs has not been considered while making the projection, </w:t>
      </w:r>
      <w:r w:rsidR="00306DE6">
        <w:rPr>
          <w:rFonts w:ascii="Cambria" w:hAnsi="Cambria" w:cs="Arial"/>
          <w:b/>
        </w:rPr>
        <w:t xml:space="preserve">the same </w:t>
      </w:r>
      <w:r>
        <w:rPr>
          <w:rFonts w:ascii="Cambria" w:hAnsi="Cambria" w:cs="Arial"/>
          <w:b/>
        </w:rPr>
        <w:t>may kindly be taken into record by Hon’ble Commission.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436593442"/>
      <w:r w:rsidRPr="00BF0E9D">
        <w:rPr>
          <w:rFonts w:ascii="Cambria" w:hAnsi="Cambria"/>
          <w:sz w:val="24"/>
          <w:szCs w:val="24"/>
        </w:rPr>
        <w:t>Administrative and General Expenses</w:t>
      </w:r>
      <w:bookmarkEnd w:id="6"/>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A&amp;G expenses for FY </w:t>
      </w:r>
      <w:r w:rsidR="008129D4" w:rsidRPr="00BF0E9D">
        <w:rPr>
          <w:rFonts w:ascii="Cambria" w:hAnsi="Cambria" w:cs="Arial"/>
          <w:sz w:val="24"/>
          <w:szCs w:val="24"/>
          <w:lang w:val="en-GB"/>
        </w:rPr>
        <w:t>20</w:t>
      </w:r>
      <w:r w:rsidR="008129D4">
        <w:rPr>
          <w:rFonts w:ascii="Cambria" w:hAnsi="Cambria" w:cs="Arial"/>
          <w:sz w:val="24"/>
          <w:szCs w:val="24"/>
          <w:lang w:val="en-GB"/>
        </w:rPr>
        <w:t>1</w:t>
      </w:r>
      <w:r w:rsidR="006D50B0">
        <w:rPr>
          <w:rFonts w:ascii="Cambria" w:hAnsi="Cambria" w:cs="Arial"/>
          <w:sz w:val="24"/>
          <w:szCs w:val="24"/>
          <w:lang w:val="en-GB"/>
        </w:rPr>
        <w:t>5</w:t>
      </w:r>
      <w:r w:rsidRPr="00BF0E9D">
        <w:rPr>
          <w:rFonts w:ascii="Cambria" w:hAnsi="Cambria" w:cs="Arial"/>
          <w:sz w:val="24"/>
          <w:szCs w:val="24"/>
          <w:lang w:val="en-GB"/>
        </w:rPr>
        <w:t>-1</w:t>
      </w:r>
      <w:r w:rsidR="006D50B0">
        <w:rPr>
          <w:rFonts w:ascii="Cambria" w:hAnsi="Cambria" w:cs="Arial"/>
          <w:sz w:val="24"/>
          <w:szCs w:val="24"/>
          <w:lang w:val="en-GB"/>
        </w:rPr>
        <w:t>6</w:t>
      </w:r>
      <w:r w:rsidRPr="00BF0E9D">
        <w:rPr>
          <w:rFonts w:ascii="Cambria" w:hAnsi="Cambria" w:cs="Arial"/>
          <w:sz w:val="24"/>
          <w:szCs w:val="24"/>
          <w:lang w:val="en-GB"/>
        </w:rPr>
        <w:t xml:space="preserve"> is estimated at Rs</w:t>
      </w:r>
      <w:r w:rsidR="006D50B0">
        <w:rPr>
          <w:rFonts w:ascii="Cambria" w:hAnsi="Cambria" w:cs="Arial"/>
          <w:sz w:val="24"/>
          <w:szCs w:val="24"/>
          <w:lang w:val="en-GB"/>
        </w:rPr>
        <w:t>.</w:t>
      </w:r>
      <w:r w:rsidR="00097A46">
        <w:rPr>
          <w:rFonts w:ascii="Cambria" w:hAnsi="Cambria" w:cs="Arial"/>
          <w:sz w:val="24"/>
          <w:szCs w:val="24"/>
          <w:lang w:val="en-GB"/>
        </w:rPr>
        <w:t>40.35</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201</w:t>
      </w:r>
      <w:r w:rsidR="006D50B0">
        <w:rPr>
          <w:rFonts w:ascii="Cambria" w:hAnsi="Cambria" w:cs="Arial"/>
          <w:sz w:val="24"/>
          <w:szCs w:val="24"/>
          <w:lang w:val="en-GB"/>
        </w:rPr>
        <w:t>5</w:t>
      </w:r>
      <w:r w:rsidRPr="00BF0E9D">
        <w:rPr>
          <w:rFonts w:ascii="Cambria" w:hAnsi="Cambria" w:cs="Arial"/>
          <w:sz w:val="24"/>
          <w:szCs w:val="24"/>
          <w:lang w:val="en-GB"/>
        </w:rPr>
        <w:t xml:space="preserve"> as against the approved A&amp;G expenses of Rs </w:t>
      </w:r>
      <w:r w:rsidR="00097A46">
        <w:rPr>
          <w:rFonts w:ascii="Cambria" w:hAnsi="Cambria" w:cs="Arial"/>
          <w:sz w:val="24"/>
          <w:szCs w:val="24"/>
          <w:lang w:val="en-GB"/>
        </w:rPr>
        <w:t>27.20</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Estimation of higher A&amp;G expenses </w:t>
      </w:r>
      <w:r w:rsidR="006D50B0" w:rsidRPr="00BF0E9D">
        <w:rPr>
          <w:rFonts w:ascii="Cambria" w:hAnsi="Cambria" w:cs="Arial"/>
          <w:sz w:val="24"/>
          <w:szCs w:val="24"/>
          <w:lang w:val="en-GB"/>
        </w:rPr>
        <w:t>is</w:t>
      </w:r>
      <w:r w:rsidRPr="00BF0E9D">
        <w:rPr>
          <w:rFonts w:ascii="Cambria" w:hAnsi="Cambria" w:cs="Arial"/>
          <w:sz w:val="24"/>
          <w:szCs w:val="24"/>
          <w:lang w:val="en-GB"/>
        </w:rPr>
        <w:t xml:space="preserve"> </w:t>
      </w:r>
      <w:r w:rsidR="006D50B0">
        <w:rPr>
          <w:rFonts w:ascii="Cambria" w:hAnsi="Cambria" w:cs="Arial"/>
          <w:sz w:val="24"/>
          <w:szCs w:val="24"/>
          <w:lang w:val="en-GB"/>
        </w:rPr>
        <w:t xml:space="preserve">account of </w:t>
      </w:r>
      <w:r w:rsidR="00097A46">
        <w:rPr>
          <w:rFonts w:ascii="Cambria" w:hAnsi="Cambria" w:cs="Arial"/>
          <w:sz w:val="24"/>
          <w:szCs w:val="24"/>
          <w:lang w:val="en-GB"/>
        </w:rPr>
        <w:t>incentive plan</w:t>
      </w:r>
      <w:r w:rsidRPr="00BF0E9D">
        <w:rPr>
          <w:rFonts w:ascii="Cambria" w:hAnsi="Cambria" w:cs="Arial"/>
          <w:sz w:val="24"/>
          <w:szCs w:val="24"/>
          <w:lang w:val="en-GB"/>
        </w:rPr>
        <w:t>, Customer Care</w:t>
      </w:r>
      <w:r w:rsidR="006D50B0" w:rsidRPr="00BF0E9D">
        <w:rPr>
          <w:rFonts w:ascii="Cambria" w:hAnsi="Cambria" w:cs="Arial"/>
          <w:sz w:val="24"/>
          <w:szCs w:val="24"/>
          <w:lang w:val="en-GB"/>
        </w:rPr>
        <w:t xml:space="preserve">, </w:t>
      </w:r>
      <w:r w:rsidR="00097A46">
        <w:rPr>
          <w:rFonts w:ascii="Cambria" w:hAnsi="Cambria" w:cs="Arial"/>
          <w:sz w:val="24"/>
          <w:szCs w:val="24"/>
          <w:lang w:val="en-GB"/>
        </w:rPr>
        <w:t xml:space="preserve">coverage of Spot Billing, increase in IT Automation, </w:t>
      </w:r>
      <w:r w:rsidRPr="00BF0E9D">
        <w:rPr>
          <w:rFonts w:ascii="Cambria" w:hAnsi="Cambria" w:cs="Arial"/>
          <w:sz w:val="24"/>
          <w:szCs w:val="24"/>
          <w:lang w:val="en-GB"/>
        </w:rPr>
        <w:t>compensation towards electrical accidents</w:t>
      </w:r>
      <w:r w:rsidR="00097A46">
        <w:rPr>
          <w:rFonts w:ascii="Cambria" w:hAnsi="Cambria" w:cs="Arial"/>
          <w:sz w:val="24"/>
          <w:szCs w:val="24"/>
          <w:lang w:val="en-GB"/>
        </w:rPr>
        <w:t xml:space="preserve"> and enforcement activities</w:t>
      </w:r>
      <w:r w:rsidRPr="00BF0E9D">
        <w:rPr>
          <w:rFonts w:ascii="Cambria" w:hAnsi="Cambria" w:cs="Arial"/>
          <w:sz w:val="24"/>
          <w:szCs w:val="24"/>
          <w:lang w:val="en-GB"/>
        </w:rPr>
        <w:t xml:space="preserve"> for FY 201</w:t>
      </w:r>
      <w:r w:rsidR="006D50B0">
        <w:rPr>
          <w:rFonts w:ascii="Cambria" w:hAnsi="Cambria" w:cs="Arial"/>
          <w:sz w:val="24"/>
          <w:szCs w:val="24"/>
          <w:lang w:val="en-GB"/>
        </w:rPr>
        <w:t>5</w:t>
      </w:r>
      <w:r w:rsidRPr="00BF0E9D">
        <w:rPr>
          <w:rFonts w:ascii="Cambria" w:hAnsi="Cambria" w:cs="Arial"/>
          <w:sz w:val="24"/>
          <w:szCs w:val="24"/>
          <w:lang w:val="en-GB"/>
        </w:rPr>
        <w:t>-1</w:t>
      </w:r>
      <w:r w:rsidR="006D50B0">
        <w:rPr>
          <w:rFonts w:ascii="Cambria" w:hAnsi="Cambria" w:cs="Arial"/>
          <w:sz w:val="24"/>
          <w:szCs w:val="24"/>
          <w:lang w:val="en-GB"/>
        </w:rPr>
        <w:t>6</w:t>
      </w:r>
      <w:r w:rsidRPr="00BF0E9D">
        <w:rPr>
          <w:rFonts w:ascii="Cambria" w:hAnsi="Cambria" w:cs="Arial"/>
          <w:sz w:val="24"/>
          <w:szCs w:val="24"/>
          <w:lang w:val="en-GB"/>
        </w:rPr>
        <w:t>.</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In addition to normal A&amp;G expenses, following additional expenses for aforesaid initiatives has been considered while projecting the total A&amp;G expenses for FY 201</w:t>
      </w:r>
      <w:r w:rsidR="006D50B0">
        <w:rPr>
          <w:rFonts w:ascii="Cambria" w:hAnsi="Cambria" w:cs="Arial"/>
          <w:sz w:val="24"/>
          <w:szCs w:val="24"/>
          <w:lang w:val="en-GB"/>
        </w:rPr>
        <w:t>6</w:t>
      </w:r>
      <w:r w:rsidRPr="00BF0E9D">
        <w:rPr>
          <w:rFonts w:ascii="Cambria" w:hAnsi="Cambria" w:cs="Arial"/>
          <w:sz w:val="24"/>
          <w:szCs w:val="24"/>
          <w:lang w:val="en-GB"/>
        </w:rPr>
        <w:t>-1</w:t>
      </w:r>
      <w:r w:rsidR="006D50B0">
        <w:rPr>
          <w:rFonts w:ascii="Cambria" w:hAnsi="Cambria" w:cs="Arial"/>
          <w:sz w:val="24"/>
          <w:szCs w:val="24"/>
          <w:lang w:val="en-GB"/>
        </w:rPr>
        <w:t>7</w:t>
      </w:r>
      <w:r w:rsidRPr="00BF0E9D">
        <w:rPr>
          <w:rFonts w:ascii="Cambria" w:hAnsi="Cambria" w:cs="Arial"/>
          <w:sz w:val="24"/>
          <w:szCs w:val="24"/>
          <w:lang w:val="en-GB"/>
        </w:rPr>
        <w:t>. The collection of arrears and current bills is assumed to be used to meet cash deficits during the year 201</w:t>
      </w:r>
      <w:r w:rsidR="006D50B0">
        <w:rPr>
          <w:rFonts w:ascii="Cambria" w:hAnsi="Cambria" w:cs="Arial"/>
          <w:sz w:val="24"/>
          <w:szCs w:val="24"/>
          <w:lang w:val="en-GB"/>
        </w:rPr>
        <w:t>5</w:t>
      </w:r>
      <w:r w:rsidRPr="00BF0E9D">
        <w:rPr>
          <w:rFonts w:ascii="Cambria" w:hAnsi="Cambria" w:cs="Arial"/>
          <w:sz w:val="24"/>
          <w:szCs w:val="24"/>
          <w:lang w:val="en-GB"/>
        </w:rPr>
        <w:t>-1</w:t>
      </w:r>
      <w:r w:rsidR="006D50B0">
        <w:rPr>
          <w:rFonts w:ascii="Cambria" w:hAnsi="Cambria" w:cs="Arial"/>
          <w:sz w:val="24"/>
          <w:szCs w:val="24"/>
          <w:lang w:val="en-GB"/>
        </w:rPr>
        <w:t>6</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below in the following heads in the ARR for the FY 201</w:t>
      </w:r>
      <w:r w:rsidR="006D50B0">
        <w:rPr>
          <w:rFonts w:ascii="Cambria" w:hAnsi="Cambria" w:cs="Arial"/>
          <w:sz w:val="24"/>
          <w:szCs w:val="24"/>
          <w:lang w:val="en-GB"/>
        </w:rPr>
        <w:t>6</w:t>
      </w:r>
      <w:r w:rsidRPr="00BF0E9D">
        <w:rPr>
          <w:rFonts w:ascii="Cambria" w:hAnsi="Cambria" w:cs="Arial"/>
          <w:sz w:val="24"/>
          <w:szCs w:val="24"/>
          <w:lang w:val="en-GB"/>
        </w:rPr>
        <w:t>-1</w:t>
      </w:r>
      <w:r w:rsidR="006D50B0">
        <w:rPr>
          <w:rFonts w:ascii="Cambria" w:hAnsi="Cambria" w:cs="Arial"/>
          <w:sz w:val="24"/>
          <w:szCs w:val="24"/>
          <w:lang w:val="en-GB"/>
        </w:rPr>
        <w:t>7</w:t>
      </w:r>
      <w:r w:rsidRPr="00BF0E9D">
        <w:rPr>
          <w:rFonts w:ascii="Cambria" w:hAnsi="Cambria" w:cs="Arial"/>
          <w:sz w:val="24"/>
          <w:szCs w:val="24"/>
          <w:lang w:val="en-GB"/>
        </w:rPr>
        <w:t xml:space="preserve"> and the </w:t>
      </w:r>
      <w:r w:rsidR="006D50B0">
        <w:rPr>
          <w:rFonts w:ascii="Cambria" w:hAnsi="Cambria" w:cs="Arial"/>
          <w:sz w:val="24"/>
          <w:szCs w:val="24"/>
          <w:lang w:val="en-GB"/>
        </w:rPr>
        <w:t xml:space="preserve">required capital expenditure </w:t>
      </w:r>
      <w:r w:rsidRPr="00BF0E9D">
        <w:rPr>
          <w:rFonts w:ascii="Cambria" w:hAnsi="Cambria" w:cs="Arial"/>
          <w:sz w:val="24"/>
          <w:szCs w:val="24"/>
          <w:lang w:val="en-GB"/>
        </w:rPr>
        <w:t>to be made initially shall be capitalised.</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The Administration and General expenses for the ensuing year have been forecasted based on estimated expenses during FY 201</w:t>
      </w:r>
      <w:r w:rsidR="006D50B0">
        <w:rPr>
          <w:rFonts w:ascii="Cambria" w:hAnsi="Cambria" w:cs="Arial"/>
          <w:sz w:val="24"/>
          <w:szCs w:val="24"/>
          <w:lang w:val="en-GB"/>
        </w:rPr>
        <w:t>5</w:t>
      </w:r>
      <w:r w:rsidRPr="00BF0E9D">
        <w:rPr>
          <w:rFonts w:ascii="Cambria" w:hAnsi="Cambria" w:cs="Arial"/>
          <w:sz w:val="24"/>
          <w:szCs w:val="24"/>
          <w:lang w:val="en-GB"/>
        </w:rPr>
        <w:t>-1</w:t>
      </w:r>
      <w:r w:rsidR="006D50B0">
        <w:rPr>
          <w:rFonts w:ascii="Cambria" w:hAnsi="Cambria" w:cs="Arial"/>
          <w:sz w:val="24"/>
          <w:szCs w:val="24"/>
          <w:lang w:val="en-GB"/>
        </w:rPr>
        <w:t>6</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201</w:t>
      </w:r>
      <w:r w:rsidR="006D50B0">
        <w:rPr>
          <w:rFonts w:ascii="Cambria" w:hAnsi="Cambria" w:cs="Arial"/>
          <w:sz w:val="24"/>
          <w:szCs w:val="24"/>
          <w:lang w:val="en-GB"/>
        </w:rPr>
        <w:t>5</w:t>
      </w:r>
      <w:r w:rsidRPr="00BF0E9D">
        <w:rPr>
          <w:rFonts w:ascii="Cambria" w:hAnsi="Cambria" w:cs="Arial"/>
          <w:sz w:val="24"/>
          <w:szCs w:val="24"/>
          <w:lang w:val="en-GB"/>
        </w:rPr>
        <w:t>-1</w:t>
      </w:r>
      <w:r w:rsidR="006D50B0">
        <w:rPr>
          <w:rFonts w:ascii="Cambria" w:hAnsi="Cambria" w:cs="Arial"/>
          <w:sz w:val="24"/>
          <w:szCs w:val="24"/>
          <w:lang w:val="en-GB"/>
        </w:rPr>
        <w:t>6</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024860">
        <w:rPr>
          <w:rFonts w:ascii="Cambria" w:hAnsi="Cambria" w:cs="Arial"/>
          <w:sz w:val="24"/>
          <w:szCs w:val="24"/>
          <w:lang w:val="en-GB"/>
        </w:rPr>
        <w:t>11.7</w:t>
      </w:r>
      <w:r w:rsidR="00097A46">
        <w:rPr>
          <w:rFonts w:ascii="Cambria" w:hAnsi="Cambria" w:cs="Arial"/>
          <w:sz w:val="24"/>
          <w:szCs w:val="24"/>
          <w:lang w:val="en-GB"/>
        </w:rPr>
        <w:t>7</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2015-16 are</w:t>
      </w:r>
      <w:r w:rsidRPr="00BF0E9D">
        <w:rPr>
          <w:rFonts w:ascii="Cambria" w:hAnsi="Cambria" w:cs="Arial"/>
          <w:b/>
          <w:bCs/>
        </w:rPr>
        <w:t xml:space="preserve"> projected at Rs </w:t>
      </w:r>
      <w:r w:rsidR="00097A46">
        <w:rPr>
          <w:rFonts w:ascii="Cambria" w:hAnsi="Cambria" w:cs="Arial"/>
          <w:b/>
          <w:bCs/>
        </w:rPr>
        <w:t>52.</w:t>
      </w:r>
      <w:r w:rsidR="00C94800">
        <w:rPr>
          <w:rFonts w:ascii="Cambria" w:hAnsi="Cambria" w:cs="Arial"/>
          <w:b/>
          <w:bCs/>
        </w:rPr>
        <w:t>99</w:t>
      </w:r>
      <w:r w:rsidR="00516915">
        <w:rPr>
          <w:rFonts w:ascii="Cambria" w:hAnsi="Cambria" w:cs="Arial"/>
          <w:b/>
          <w:bCs/>
        </w:rPr>
        <w:t xml:space="preserve"> </w:t>
      </w:r>
      <w:r w:rsidRPr="00BF0E9D">
        <w:rPr>
          <w:rFonts w:ascii="Cambria" w:hAnsi="Cambria" w:cs="Arial"/>
          <w:b/>
          <w:bCs/>
        </w:rPr>
        <w:t>Crore.</w:t>
      </w:r>
    </w:p>
    <w:p w:rsidR="003D2AC4" w:rsidRDefault="003D2AC4" w:rsidP="004276A0">
      <w:pPr>
        <w:spacing w:line="360" w:lineRule="auto"/>
        <w:jc w:val="both"/>
        <w:rPr>
          <w:rFonts w:ascii="Cambria" w:hAnsi="Cambria" w:cs="Arial"/>
          <w:b/>
          <w:bCs/>
        </w:rPr>
      </w:pPr>
    </w:p>
    <w:p w:rsidR="003D2AC4" w:rsidRDefault="003D2AC4" w:rsidP="004276A0">
      <w:pPr>
        <w:spacing w:line="360" w:lineRule="auto"/>
        <w:jc w:val="both"/>
        <w:rPr>
          <w:rFonts w:ascii="Cambria" w:hAnsi="Cambria" w:cs="Arial"/>
          <w:b/>
          <w:bCs/>
        </w:rPr>
      </w:pPr>
    </w:p>
    <w:p w:rsidR="003D2AC4" w:rsidRPr="00BF0E9D" w:rsidRDefault="003D2AC4" w:rsidP="004276A0">
      <w:pPr>
        <w:spacing w:line="360" w:lineRule="auto"/>
        <w:jc w:val="both"/>
        <w:rPr>
          <w:rFonts w:ascii="Cambria" w:hAnsi="Cambria" w:cs="Arial"/>
          <w:b/>
          <w:bCs/>
        </w:rPr>
      </w:pP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7" w:name="_Toc436593443"/>
      <w:r>
        <w:rPr>
          <w:rFonts w:ascii="Cambria" w:hAnsi="Cambria"/>
          <w:sz w:val="24"/>
          <w:szCs w:val="24"/>
        </w:rPr>
        <w:t>Intra State ABT &amp; Energy Audit</w:t>
      </w:r>
      <w:bookmarkEnd w:id="7"/>
      <w:r w:rsidR="004276A0" w:rsidRPr="000334F1">
        <w:rPr>
          <w:rFonts w:ascii="Cambria" w:hAnsi="Cambria"/>
          <w:sz w:val="24"/>
          <w:szCs w:val="24"/>
        </w:rPr>
        <w:t xml:space="preserve">  </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In spite of severe financial constraints to the extent that the </w:t>
      </w:r>
      <w:r w:rsidR="006C38E9">
        <w:rPr>
          <w:rFonts w:ascii="Cambria" w:hAnsi="Cambria" w:cs="Arial"/>
          <w:sz w:val="24"/>
          <w:szCs w:val="24"/>
          <w:lang w:val="en-GB"/>
        </w:rPr>
        <w:t>Utility</w:t>
      </w:r>
      <w:r w:rsidRPr="00BF0E9D">
        <w:rPr>
          <w:rFonts w:ascii="Cambria" w:hAnsi="Cambria" w:cs="Arial"/>
          <w:sz w:val="24"/>
          <w:szCs w:val="24"/>
          <w:lang w:val="en-GB"/>
        </w:rPr>
        <w:t xml:space="preserve"> is unable to make timely payment of bulk power purchase bills and employee salaries, to improve customer </w:t>
      </w:r>
      <w:r w:rsidRPr="00BF0E9D">
        <w:rPr>
          <w:rFonts w:ascii="Cambria" w:hAnsi="Cambria" w:cs="Arial"/>
          <w:sz w:val="24"/>
          <w:szCs w:val="24"/>
          <w:lang w:val="en-GB"/>
        </w:rPr>
        <w:lastRenderedPageBreak/>
        <w:t xml:space="preserve">services, initiatives proposed by the </w:t>
      </w:r>
      <w:r w:rsidR="006C38E9">
        <w:rPr>
          <w:rFonts w:ascii="Cambria" w:hAnsi="Cambria" w:cs="Arial"/>
          <w:sz w:val="24"/>
          <w:szCs w:val="24"/>
          <w:lang w:val="en-GB"/>
        </w:rPr>
        <w:t>Utility</w:t>
      </w:r>
      <w:r w:rsidRPr="00BF0E9D">
        <w:rPr>
          <w:rFonts w:ascii="Cambria" w:hAnsi="Cambria" w:cs="Arial"/>
          <w:sz w:val="24"/>
          <w:szCs w:val="24"/>
          <w:lang w:val="en-GB"/>
        </w:rPr>
        <w:t xml:space="preserve"> </w:t>
      </w:r>
      <w:r w:rsidR="002C26AF">
        <w:rPr>
          <w:rFonts w:ascii="Cambria" w:hAnsi="Cambria" w:cs="Arial"/>
          <w:sz w:val="24"/>
          <w:szCs w:val="24"/>
          <w:lang w:val="en-GB"/>
        </w:rPr>
        <w:t xml:space="preserve">under the above head </w:t>
      </w:r>
      <w:r w:rsidRPr="00BF0E9D">
        <w:rPr>
          <w:rFonts w:ascii="Cambria" w:hAnsi="Cambria" w:cs="Arial"/>
          <w:sz w:val="24"/>
          <w:szCs w:val="24"/>
          <w:lang w:val="en-GB"/>
        </w:rPr>
        <w:t>during the ensuing year are summarised as under:-</w:t>
      </w:r>
    </w:p>
    <w:p w:rsidR="002C26AF" w:rsidRDefault="002C26AF" w:rsidP="000C01F7">
      <w:pPr>
        <w:pStyle w:val="BodyText2"/>
        <w:numPr>
          <w:ilvl w:val="0"/>
          <w:numId w:val="4"/>
        </w:numPr>
        <w:spacing w:line="360" w:lineRule="auto"/>
        <w:jc w:val="both"/>
        <w:rPr>
          <w:rFonts w:ascii="Cambria" w:hAnsi="Cambria" w:cs="Arial"/>
          <w:sz w:val="24"/>
          <w:szCs w:val="24"/>
          <w:lang w:val="en-GB"/>
        </w:rPr>
      </w:pPr>
      <w:r>
        <w:rPr>
          <w:rFonts w:ascii="Cambria" w:hAnsi="Cambria" w:cs="Arial"/>
          <w:sz w:val="24"/>
          <w:szCs w:val="24"/>
          <w:lang w:val="en-GB"/>
        </w:rPr>
        <w:t>Installation of (Remote Visual Display Unit) RVDU</w:t>
      </w:r>
    </w:p>
    <w:p w:rsidR="004276A0" w:rsidRPr="00BF0E9D" w:rsidRDefault="004276A0" w:rsidP="000C01F7">
      <w:pPr>
        <w:pStyle w:val="BodyText2"/>
        <w:numPr>
          <w:ilvl w:val="0"/>
          <w:numId w:val="4"/>
        </w:numPr>
        <w:spacing w:line="360" w:lineRule="auto"/>
        <w:jc w:val="both"/>
        <w:rPr>
          <w:rFonts w:ascii="Cambria" w:hAnsi="Cambria" w:cs="Arial"/>
          <w:sz w:val="24"/>
          <w:szCs w:val="24"/>
          <w:lang w:val="en-GB"/>
        </w:rPr>
      </w:pPr>
      <w:r w:rsidRPr="00BF0E9D">
        <w:rPr>
          <w:rFonts w:ascii="Cambria" w:hAnsi="Cambria" w:cs="Arial"/>
          <w:sz w:val="24"/>
          <w:szCs w:val="24"/>
          <w:lang w:val="en-GB"/>
        </w:rPr>
        <w:t>Creation of infrastructure to carryout Enterprise wide Energy Audit exercise has been factored in the Capex programme.</w:t>
      </w:r>
    </w:p>
    <w:p w:rsidR="00B74E34" w:rsidRPr="00B74E34" w:rsidRDefault="00B74E34" w:rsidP="00B74E34">
      <w:pPr>
        <w:pStyle w:val="ListParagraph"/>
        <w:spacing w:line="360" w:lineRule="auto"/>
        <w:ind w:left="0"/>
        <w:jc w:val="both"/>
        <w:rPr>
          <w:rFonts w:ascii="Cambria" w:hAnsi="Cambria"/>
          <w:b/>
          <w:sz w:val="24"/>
          <w:szCs w:val="24"/>
          <w:u w:val="single"/>
        </w:rPr>
      </w:pPr>
      <w:r w:rsidRPr="00B74E34">
        <w:rPr>
          <w:rFonts w:ascii="Cambria" w:hAnsi="Cambria"/>
          <w:b/>
          <w:sz w:val="24"/>
          <w:szCs w:val="24"/>
          <w:u w:val="single"/>
        </w:rPr>
        <w:t>Installation of (Remote Visual Display Unit) RVDU</w:t>
      </w:r>
    </w:p>
    <w:p w:rsidR="00B74E34" w:rsidRPr="00B74E34" w:rsidRDefault="00B74E34" w:rsidP="00B74E34">
      <w:pPr>
        <w:pStyle w:val="ListParagraph"/>
        <w:spacing w:line="360" w:lineRule="auto"/>
        <w:ind w:left="0"/>
        <w:jc w:val="both"/>
        <w:rPr>
          <w:rFonts w:ascii="Cambria" w:hAnsi="Cambria"/>
          <w:sz w:val="24"/>
          <w:szCs w:val="24"/>
        </w:rPr>
      </w:pPr>
      <w:r w:rsidRPr="00B74E34">
        <w:rPr>
          <w:rFonts w:ascii="Cambria" w:hAnsi="Cambria"/>
          <w:sz w:val="24"/>
          <w:szCs w:val="24"/>
        </w:rPr>
        <w:t xml:space="preserve">As per the guideline provided by Hon’ble Commission </w:t>
      </w:r>
      <w:r w:rsidR="007A57EC" w:rsidRPr="00B74E34">
        <w:rPr>
          <w:rFonts w:ascii="Cambria" w:hAnsi="Cambria"/>
          <w:sz w:val="24"/>
          <w:szCs w:val="24"/>
        </w:rPr>
        <w:t>and continuous</w:t>
      </w:r>
      <w:r w:rsidRPr="00B74E34">
        <w:rPr>
          <w:rFonts w:ascii="Cambria" w:hAnsi="Cambria"/>
          <w:sz w:val="24"/>
          <w:szCs w:val="24"/>
        </w:rPr>
        <w:t xml:space="preserve"> perusal by the utility with SLDC ,the RVDU (Remote Visual Display Unit) has been linked between SLDC, Bhubaneswar and DSOCC of WESCO Utility on dated 4.10.2015 .The  basic feature are as follows:</w:t>
      </w:r>
    </w:p>
    <w:p w:rsidR="00B74E34" w:rsidRPr="007A57EC" w:rsidRDefault="00B74E34" w:rsidP="000C01F7">
      <w:pPr>
        <w:pStyle w:val="ListParagraph"/>
        <w:numPr>
          <w:ilvl w:val="0"/>
          <w:numId w:val="25"/>
        </w:numPr>
        <w:spacing w:line="480" w:lineRule="auto"/>
        <w:jc w:val="both"/>
        <w:rPr>
          <w:rFonts w:ascii="Cambria" w:hAnsi="Cambria"/>
          <w:sz w:val="24"/>
          <w:szCs w:val="24"/>
        </w:rPr>
      </w:pPr>
      <w:r w:rsidRPr="007A57EC">
        <w:rPr>
          <w:rFonts w:ascii="Cambria" w:hAnsi="Cambria"/>
          <w:sz w:val="24"/>
          <w:szCs w:val="24"/>
        </w:rPr>
        <w:t>Display of load of major EHT and Grid sub-station.</w:t>
      </w:r>
    </w:p>
    <w:p w:rsidR="00B74E34" w:rsidRPr="007A57EC" w:rsidRDefault="00B74E34" w:rsidP="000C01F7">
      <w:pPr>
        <w:pStyle w:val="ListParagraph"/>
        <w:numPr>
          <w:ilvl w:val="0"/>
          <w:numId w:val="25"/>
        </w:numPr>
        <w:spacing w:line="480" w:lineRule="auto"/>
        <w:jc w:val="both"/>
        <w:rPr>
          <w:rFonts w:ascii="Cambria" w:hAnsi="Cambria"/>
          <w:sz w:val="24"/>
          <w:szCs w:val="24"/>
        </w:rPr>
      </w:pPr>
      <w:r w:rsidRPr="007A57EC">
        <w:rPr>
          <w:rFonts w:ascii="Cambria" w:hAnsi="Cambria"/>
          <w:sz w:val="24"/>
          <w:szCs w:val="24"/>
        </w:rPr>
        <w:t>Open access drawl of EHT and HT consumers.</w:t>
      </w:r>
    </w:p>
    <w:p w:rsidR="00B74E34" w:rsidRPr="007A57EC" w:rsidRDefault="00B74E34" w:rsidP="000C01F7">
      <w:pPr>
        <w:pStyle w:val="ListParagraph"/>
        <w:numPr>
          <w:ilvl w:val="0"/>
          <w:numId w:val="25"/>
        </w:numPr>
        <w:spacing w:line="480" w:lineRule="auto"/>
        <w:jc w:val="both"/>
        <w:rPr>
          <w:rFonts w:ascii="Cambria" w:hAnsi="Cambria"/>
          <w:sz w:val="24"/>
          <w:szCs w:val="24"/>
        </w:rPr>
      </w:pPr>
      <w:r w:rsidRPr="007A57EC">
        <w:rPr>
          <w:rFonts w:ascii="Cambria" w:hAnsi="Cambria"/>
          <w:sz w:val="24"/>
          <w:szCs w:val="24"/>
        </w:rPr>
        <w:t>Download of historical drawl data.</w:t>
      </w:r>
    </w:p>
    <w:p w:rsidR="00B74E34" w:rsidRPr="007A57EC" w:rsidRDefault="00B74E34" w:rsidP="000C01F7">
      <w:pPr>
        <w:pStyle w:val="ListParagraph"/>
        <w:numPr>
          <w:ilvl w:val="0"/>
          <w:numId w:val="25"/>
        </w:numPr>
        <w:spacing w:line="480" w:lineRule="auto"/>
        <w:jc w:val="both"/>
        <w:rPr>
          <w:rFonts w:ascii="Cambria" w:hAnsi="Cambria"/>
          <w:sz w:val="24"/>
          <w:szCs w:val="24"/>
        </w:rPr>
      </w:pPr>
      <w:r w:rsidRPr="007A57EC">
        <w:rPr>
          <w:rFonts w:ascii="Cambria" w:hAnsi="Cambria"/>
          <w:sz w:val="24"/>
          <w:szCs w:val="24"/>
        </w:rPr>
        <w:t>Information regarding shutdown/breakdown of Grid S/s and EHT feeders.</w:t>
      </w:r>
    </w:p>
    <w:p w:rsidR="009F5DCF" w:rsidRDefault="009F5DCF" w:rsidP="004276A0">
      <w:pPr>
        <w:pStyle w:val="ListParagraph"/>
        <w:spacing w:line="360" w:lineRule="auto"/>
        <w:ind w:left="0"/>
        <w:jc w:val="both"/>
        <w:rPr>
          <w:rFonts w:ascii="Cambria" w:hAnsi="Cambria"/>
          <w:b/>
          <w:sz w:val="24"/>
          <w:szCs w:val="24"/>
          <w:u w:val="single"/>
        </w:rPr>
      </w:pPr>
    </w:p>
    <w:p w:rsidR="004276A0" w:rsidRPr="00BF0E9D" w:rsidRDefault="004B50DE" w:rsidP="007A57EC">
      <w:pPr>
        <w:pStyle w:val="ListParagraph"/>
        <w:spacing w:line="360" w:lineRule="auto"/>
        <w:ind w:left="0"/>
        <w:jc w:val="both"/>
        <w:rPr>
          <w:rFonts w:ascii="Cambria" w:hAnsi="Cambria"/>
          <w:sz w:val="24"/>
          <w:szCs w:val="24"/>
        </w:rPr>
      </w:pPr>
      <w:r>
        <w:rPr>
          <w:rFonts w:ascii="Cambria" w:hAnsi="Cambria"/>
          <w:sz w:val="24"/>
          <w:szCs w:val="24"/>
        </w:rPr>
        <w:t xml:space="preserve">For efficacious decision making the </w:t>
      </w:r>
      <w:r w:rsidR="004276A0" w:rsidRPr="00BF0E9D">
        <w:rPr>
          <w:rFonts w:ascii="Cambria" w:hAnsi="Cambria"/>
          <w:sz w:val="24"/>
          <w:szCs w:val="24"/>
        </w:rPr>
        <w:t xml:space="preserve">analysis software is also required which will  generate following reports </w:t>
      </w:r>
      <w:r>
        <w:rPr>
          <w:rFonts w:ascii="Cambria" w:hAnsi="Cambria"/>
          <w:sz w:val="24"/>
          <w:szCs w:val="24"/>
        </w:rPr>
        <w:t xml:space="preserve"> such as under</w:t>
      </w:r>
    </w:p>
    <w:p w:rsidR="004276A0" w:rsidRPr="00BF0E9D" w:rsidRDefault="004276A0" w:rsidP="000C01F7">
      <w:pPr>
        <w:numPr>
          <w:ilvl w:val="0"/>
          <w:numId w:val="10"/>
        </w:numPr>
        <w:spacing w:line="360" w:lineRule="auto"/>
        <w:jc w:val="both"/>
        <w:rPr>
          <w:rFonts w:ascii="Cambria" w:hAnsi="Cambria"/>
        </w:rPr>
      </w:pPr>
      <w:r w:rsidRPr="00BF0E9D">
        <w:rPr>
          <w:rFonts w:ascii="Cambria" w:hAnsi="Cambria"/>
        </w:rPr>
        <w:t>DISCOM wise Schedule and  Drawal  Reports (  SLDC  vrs AMR)</w:t>
      </w:r>
    </w:p>
    <w:p w:rsidR="004276A0" w:rsidRPr="00BF0E9D" w:rsidRDefault="004276A0" w:rsidP="000C01F7">
      <w:pPr>
        <w:numPr>
          <w:ilvl w:val="0"/>
          <w:numId w:val="10"/>
        </w:numPr>
        <w:spacing w:line="360" w:lineRule="auto"/>
        <w:jc w:val="both"/>
        <w:rPr>
          <w:rFonts w:ascii="Cambria" w:hAnsi="Cambria"/>
        </w:rPr>
      </w:pPr>
      <w:r w:rsidRPr="00BF0E9D">
        <w:rPr>
          <w:rFonts w:ascii="Cambria" w:hAnsi="Cambria"/>
        </w:rPr>
        <w:t xml:space="preserve">DISCOM wise Schedule and Drawal Graph . </w:t>
      </w:r>
    </w:p>
    <w:p w:rsidR="004276A0" w:rsidRPr="00BF0E9D" w:rsidRDefault="004276A0" w:rsidP="000C01F7">
      <w:pPr>
        <w:numPr>
          <w:ilvl w:val="0"/>
          <w:numId w:val="10"/>
        </w:numPr>
        <w:spacing w:line="360" w:lineRule="auto"/>
        <w:jc w:val="both"/>
        <w:rPr>
          <w:rFonts w:ascii="Cambria" w:hAnsi="Cambria"/>
        </w:rPr>
      </w:pPr>
      <w:r w:rsidRPr="00BF0E9D">
        <w:rPr>
          <w:rFonts w:ascii="Cambria" w:hAnsi="Cambria"/>
        </w:rPr>
        <w:t>DISCOM wise Schedule and Drawal graph monthly .</w:t>
      </w:r>
    </w:p>
    <w:p w:rsidR="004276A0" w:rsidRPr="00BF0E9D" w:rsidRDefault="004276A0" w:rsidP="000C01F7">
      <w:pPr>
        <w:numPr>
          <w:ilvl w:val="0"/>
          <w:numId w:val="10"/>
        </w:numPr>
        <w:spacing w:line="360" w:lineRule="auto"/>
        <w:jc w:val="both"/>
        <w:rPr>
          <w:rFonts w:ascii="Cambria" w:hAnsi="Cambria"/>
        </w:rPr>
      </w:pPr>
      <w:r w:rsidRPr="00BF0E9D">
        <w:rPr>
          <w:rFonts w:ascii="Cambria" w:hAnsi="Cambria"/>
        </w:rPr>
        <w:t xml:space="preserve">Report on frequency and UI  rate daily trend </w:t>
      </w:r>
    </w:p>
    <w:p w:rsidR="004276A0" w:rsidRPr="00BF0E9D" w:rsidRDefault="004276A0" w:rsidP="000C01F7">
      <w:pPr>
        <w:numPr>
          <w:ilvl w:val="0"/>
          <w:numId w:val="10"/>
        </w:numPr>
        <w:spacing w:line="360" w:lineRule="auto"/>
        <w:jc w:val="both"/>
        <w:rPr>
          <w:rFonts w:ascii="Cambria" w:hAnsi="Cambria"/>
        </w:rPr>
      </w:pPr>
      <w:r w:rsidRPr="00BF0E9D">
        <w:rPr>
          <w:rFonts w:ascii="Cambria" w:hAnsi="Cambria"/>
        </w:rPr>
        <w:t xml:space="preserve">Frequency and UI rate history. </w:t>
      </w:r>
    </w:p>
    <w:p w:rsidR="004276A0" w:rsidRPr="00BF0E9D" w:rsidRDefault="004276A0" w:rsidP="000C01F7">
      <w:pPr>
        <w:numPr>
          <w:ilvl w:val="0"/>
          <w:numId w:val="10"/>
        </w:numPr>
        <w:spacing w:line="360" w:lineRule="auto"/>
        <w:jc w:val="both"/>
        <w:rPr>
          <w:rFonts w:ascii="Cambria" w:hAnsi="Cambria"/>
        </w:rPr>
      </w:pPr>
      <w:r w:rsidRPr="00BF0E9D">
        <w:rPr>
          <w:rFonts w:ascii="Cambria" w:hAnsi="Cambria"/>
        </w:rPr>
        <w:t>Reports on Transmission losses and wheeling charges.</w:t>
      </w:r>
    </w:p>
    <w:p w:rsidR="004276A0" w:rsidRDefault="004276A0" w:rsidP="004276A0">
      <w:pPr>
        <w:pStyle w:val="ListParagraph"/>
        <w:tabs>
          <w:tab w:val="left" w:pos="0"/>
        </w:tabs>
        <w:spacing w:line="360" w:lineRule="auto"/>
        <w:ind w:left="0"/>
        <w:jc w:val="both"/>
        <w:rPr>
          <w:rFonts w:ascii="Cambria" w:hAnsi="Cambria"/>
          <w:sz w:val="24"/>
          <w:szCs w:val="24"/>
        </w:rPr>
      </w:pPr>
      <w:r w:rsidRPr="00BF0E9D">
        <w:rPr>
          <w:rFonts w:ascii="Cambria" w:hAnsi="Cambria"/>
          <w:sz w:val="24"/>
          <w:szCs w:val="24"/>
        </w:rPr>
        <w:t xml:space="preserve">The backup software with logic which is to manage load flows in SCADA Control </w:t>
      </w:r>
      <w:r w:rsidR="007A57EC" w:rsidRPr="00BF0E9D">
        <w:rPr>
          <w:rFonts w:ascii="Cambria" w:hAnsi="Cambria"/>
          <w:sz w:val="24"/>
          <w:szCs w:val="24"/>
        </w:rPr>
        <w:t>center is</w:t>
      </w:r>
      <w:r w:rsidRPr="00BF0E9D">
        <w:rPr>
          <w:rFonts w:ascii="Cambria" w:hAnsi="Cambria"/>
          <w:sz w:val="24"/>
          <w:szCs w:val="24"/>
        </w:rPr>
        <w:t xml:space="preserve"> also not available, and has to be </w:t>
      </w:r>
      <w:r w:rsidR="007A57EC" w:rsidRPr="00BF0E9D">
        <w:rPr>
          <w:rFonts w:ascii="Cambria" w:hAnsi="Cambria"/>
          <w:sz w:val="24"/>
          <w:szCs w:val="24"/>
        </w:rPr>
        <w:t xml:space="preserve">installed. </w:t>
      </w:r>
    </w:p>
    <w:p w:rsidR="00097A46" w:rsidRDefault="00097A46" w:rsidP="004276A0">
      <w:pPr>
        <w:pStyle w:val="ListParagraph"/>
        <w:tabs>
          <w:tab w:val="left" w:pos="0"/>
        </w:tabs>
        <w:spacing w:line="360" w:lineRule="auto"/>
        <w:ind w:left="0"/>
        <w:jc w:val="both"/>
        <w:rPr>
          <w:rFonts w:ascii="Cambria" w:hAnsi="Cambria"/>
          <w:sz w:val="24"/>
          <w:szCs w:val="24"/>
        </w:rPr>
      </w:pPr>
    </w:p>
    <w:p w:rsidR="00097A46" w:rsidRDefault="00097A46" w:rsidP="004276A0">
      <w:pPr>
        <w:pStyle w:val="ListParagraph"/>
        <w:tabs>
          <w:tab w:val="left" w:pos="0"/>
        </w:tabs>
        <w:spacing w:line="360" w:lineRule="auto"/>
        <w:ind w:left="0"/>
        <w:jc w:val="both"/>
        <w:rPr>
          <w:rFonts w:ascii="Cambria" w:hAnsi="Cambria"/>
          <w:sz w:val="24"/>
          <w:szCs w:val="24"/>
        </w:rPr>
      </w:pPr>
    </w:p>
    <w:p w:rsidR="002A5BC8" w:rsidRPr="002A5BC8" w:rsidRDefault="002A5BC8" w:rsidP="004276A0">
      <w:pPr>
        <w:pStyle w:val="ListParagraph"/>
        <w:tabs>
          <w:tab w:val="left" w:pos="0"/>
        </w:tabs>
        <w:spacing w:line="360" w:lineRule="auto"/>
        <w:ind w:left="0"/>
        <w:jc w:val="both"/>
        <w:rPr>
          <w:rFonts w:ascii="Cambria" w:hAnsi="Cambria"/>
          <w:b/>
          <w:sz w:val="24"/>
          <w:szCs w:val="24"/>
          <w:u w:val="single"/>
        </w:rPr>
      </w:pPr>
      <w:r w:rsidRPr="002A5BC8">
        <w:rPr>
          <w:rFonts w:ascii="Cambria" w:hAnsi="Cambria"/>
          <w:b/>
          <w:sz w:val="24"/>
          <w:szCs w:val="24"/>
          <w:u w:val="single"/>
        </w:rPr>
        <w:t>Energy Audit</w:t>
      </w:r>
    </w:p>
    <w:p w:rsidR="005201A8" w:rsidRPr="005201A8" w:rsidRDefault="005201A8" w:rsidP="005201A8">
      <w:pPr>
        <w:pStyle w:val="ListParagraph"/>
        <w:tabs>
          <w:tab w:val="left" w:pos="0"/>
        </w:tabs>
        <w:spacing w:line="360" w:lineRule="auto"/>
        <w:ind w:left="0"/>
        <w:jc w:val="both"/>
        <w:rPr>
          <w:rFonts w:ascii="Cambria" w:hAnsi="Cambria"/>
          <w:sz w:val="24"/>
          <w:szCs w:val="24"/>
        </w:rPr>
      </w:pPr>
      <w:r w:rsidRPr="005201A8">
        <w:rPr>
          <w:rFonts w:ascii="Cambria" w:hAnsi="Cambria"/>
          <w:sz w:val="24"/>
          <w:szCs w:val="24"/>
        </w:rPr>
        <w:lastRenderedPageBreak/>
        <w:t>The utility has already rolled out plan for undertaking energy audit and envisaged a plan for extending the energy audit in the ensuing year and the operating expenditure has been included as additional expenditure under this head as under :</w:t>
      </w:r>
    </w:p>
    <w:tbl>
      <w:tblPr>
        <w:tblW w:w="10005" w:type="dxa"/>
        <w:tblInd w:w="93" w:type="dxa"/>
        <w:tblLayout w:type="fixed"/>
        <w:tblLook w:val="04A0"/>
      </w:tblPr>
      <w:tblGrid>
        <w:gridCol w:w="1095"/>
        <w:gridCol w:w="1080"/>
        <w:gridCol w:w="1350"/>
        <w:gridCol w:w="1260"/>
        <w:gridCol w:w="990"/>
        <w:gridCol w:w="1020"/>
        <w:gridCol w:w="1080"/>
        <w:gridCol w:w="960"/>
        <w:gridCol w:w="1170"/>
      </w:tblGrid>
      <w:tr w:rsidR="005201A8" w:rsidRPr="005201A8" w:rsidTr="005201A8">
        <w:trPr>
          <w:trHeight w:val="900"/>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ITEM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PURCHASE COST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INSTALLATION COST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REPLACE MENT COST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NO OF INSTALLATION</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NO OF REPLACEMENT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COST OF INSTALLATION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COST OF REPLACEMENT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TOTAL EXPENDITURE</w:t>
            </w:r>
          </w:p>
        </w:tc>
      </w:tr>
      <w:tr w:rsidR="005201A8" w:rsidRPr="005201A8" w:rsidTr="005201A8">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11KV MU</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32401.94</w:t>
            </w:r>
          </w:p>
        </w:tc>
        <w:tc>
          <w:tcPr>
            <w:tcW w:w="1350" w:type="dxa"/>
            <w:tcBorders>
              <w:top w:val="nil"/>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5400</w:t>
            </w:r>
          </w:p>
        </w:tc>
        <w:tc>
          <w:tcPr>
            <w:tcW w:w="12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1800</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2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50</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90000</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90000</w:t>
            </w:r>
          </w:p>
        </w:tc>
      </w:tr>
      <w:tr w:rsidR="005201A8" w:rsidRPr="005201A8" w:rsidTr="005201A8">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11KV PT</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12240</w:t>
            </w:r>
          </w:p>
        </w:tc>
        <w:tc>
          <w:tcPr>
            <w:tcW w:w="1350" w:type="dxa"/>
            <w:tcBorders>
              <w:top w:val="nil"/>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500</w:t>
            </w:r>
          </w:p>
        </w:tc>
        <w:tc>
          <w:tcPr>
            <w:tcW w:w="12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500</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2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50</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25000</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25000</w:t>
            </w:r>
          </w:p>
        </w:tc>
      </w:tr>
      <w:tr w:rsidR="005201A8" w:rsidRPr="005201A8" w:rsidTr="005201A8">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33KV MU</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87000</w:t>
            </w:r>
          </w:p>
        </w:tc>
        <w:tc>
          <w:tcPr>
            <w:tcW w:w="1350" w:type="dxa"/>
            <w:tcBorders>
              <w:top w:val="nil"/>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7560</w:t>
            </w:r>
          </w:p>
        </w:tc>
        <w:tc>
          <w:tcPr>
            <w:tcW w:w="12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5040</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30</w:t>
            </w:r>
          </w:p>
        </w:tc>
        <w:tc>
          <w:tcPr>
            <w:tcW w:w="102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15</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226800</w:t>
            </w:r>
          </w:p>
        </w:tc>
        <w:tc>
          <w:tcPr>
            <w:tcW w:w="9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75600</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302400</w:t>
            </w:r>
          </w:p>
        </w:tc>
      </w:tr>
      <w:tr w:rsidR="005201A8" w:rsidRPr="005201A8" w:rsidTr="005201A8">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33KV PT</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20650.13</w:t>
            </w:r>
          </w:p>
        </w:tc>
        <w:tc>
          <w:tcPr>
            <w:tcW w:w="1350" w:type="dxa"/>
            <w:tcBorders>
              <w:top w:val="nil"/>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500</w:t>
            </w:r>
          </w:p>
        </w:tc>
        <w:tc>
          <w:tcPr>
            <w:tcW w:w="12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500</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32</w:t>
            </w:r>
          </w:p>
        </w:tc>
        <w:tc>
          <w:tcPr>
            <w:tcW w:w="102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32</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16000</w:t>
            </w:r>
          </w:p>
        </w:tc>
        <w:tc>
          <w:tcPr>
            <w:tcW w:w="9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16000</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32000</w:t>
            </w:r>
          </w:p>
        </w:tc>
      </w:tr>
      <w:tr w:rsidR="005201A8" w:rsidRPr="005201A8" w:rsidTr="005201A8">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AMR</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5400</w:t>
            </w:r>
          </w:p>
        </w:tc>
        <w:tc>
          <w:tcPr>
            <w:tcW w:w="1350" w:type="dxa"/>
            <w:tcBorders>
              <w:top w:val="nil"/>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500KM MILIGE PER DIVISION</w:t>
            </w:r>
          </w:p>
        </w:tc>
        <w:tc>
          <w:tcPr>
            <w:tcW w:w="12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660</w:t>
            </w:r>
          </w:p>
        </w:tc>
        <w:tc>
          <w:tcPr>
            <w:tcW w:w="102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6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125000</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125000</w:t>
            </w:r>
          </w:p>
        </w:tc>
      </w:tr>
      <w:tr w:rsidR="005201A8" w:rsidRPr="005201A8" w:rsidTr="005201A8">
        <w:trPr>
          <w:trHeight w:val="9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AMR RUNNING COST</w:t>
            </w:r>
          </w:p>
        </w:tc>
        <w:tc>
          <w:tcPr>
            <w:tcW w:w="108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350" w:type="dxa"/>
            <w:tcBorders>
              <w:top w:val="nil"/>
              <w:left w:val="nil"/>
              <w:bottom w:val="single" w:sz="4" w:space="0" w:color="auto"/>
              <w:right w:val="single" w:sz="4" w:space="0" w:color="auto"/>
            </w:tcBorders>
            <w:shd w:val="clear" w:color="auto" w:fill="auto"/>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RENTAL COST @75  PER AMR</w:t>
            </w:r>
          </w:p>
        </w:tc>
        <w:tc>
          <w:tcPr>
            <w:tcW w:w="126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2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600000</w:t>
            </w:r>
          </w:p>
        </w:tc>
      </w:tr>
      <w:tr w:rsidR="005201A8" w:rsidRPr="005201A8" w:rsidTr="005201A8">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DTR METERING</w:t>
            </w:r>
          </w:p>
        </w:tc>
        <w:tc>
          <w:tcPr>
            <w:tcW w:w="108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 </w:t>
            </w:r>
          </w:p>
        </w:tc>
        <w:tc>
          <w:tcPr>
            <w:tcW w:w="126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8000</w:t>
            </w:r>
          </w:p>
        </w:tc>
        <w:tc>
          <w:tcPr>
            <w:tcW w:w="102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14400000</w:t>
            </w:r>
          </w:p>
        </w:tc>
        <w:tc>
          <w:tcPr>
            <w:tcW w:w="108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color w:val="000000"/>
                <w:sz w:val="16"/>
                <w:szCs w:val="16"/>
              </w:rPr>
            </w:pPr>
            <w:r w:rsidRPr="005201A8">
              <w:rPr>
                <w:rFonts w:ascii="Calibri" w:hAnsi="Calibri"/>
                <w:color w:val="000000"/>
                <w:sz w:val="16"/>
                <w:szCs w:val="16"/>
              </w:rPr>
              <w:t>14400000</w:t>
            </w:r>
          </w:p>
        </w:tc>
      </w:tr>
      <w:tr w:rsidR="005201A8" w:rsidRPr="005201A8" w:rsidTr="005201A8">
        <w:trPr>
          <w:trHeight w:val="3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 </w:t>
            </w:r>
          </w:p>
        </w:tc>
        <w:tc>
          <w:tcPr>
            <w:tcW w:w="126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1020" w:type="dxa"/>
            <w:tcBorders>
              <w:top w:val="nil"/>
              <w:left w:val="nil"/>
              <w:bottom w:val="single" w:sz="4" w:space="0" w:color="auto"/>
              <w:right w:val="single" w:sz="4" w:space="0" w:color="auto"/>
            </w:tcBorders>
            <w:shd w:val="clear" w:color="auto" w:fill="auto"/>
            <w:noWrap/>
            <w:vAlign w:val="bottom"/>
            <w:hideMark/>
          </w:tcPr>
          <w:p w:rsidR="005201A8" w:rsidRPr="005201A8" w:rsidRDefault="005201A8" w:rsidP="005201A8">
            <w:pPr>
              <w:rPr>
                <w:rFonts w:ascii="Calibri" w:hAnsi="Calibri"/>
                <w:color w:val="000000"/>
                <w:sz w:val="16"/>
                <w:szCs w:val="16"/>
              </w:rPr>
            </w:pPr>
            <w:r w:rsidRPr="005201A8">
              <w:rPr>
                <w:rFonts w:ascii="Calibri" w:hAnsi="Calibri"/>
                <w:color w:val="000000"/>
                <w:sz w:val="16"/>
                <w:szCs w:val="16"/>
              </w:rPr>
              <w:t> </w:t>
            </w:r>
          </w:p>
        </w:tc>
        <w:tc>
          <w:tcPr>
            <w:tcW w:w="20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201A8" w:rsidRPr="005201A8" w:rsidRDefault="005201A8" w:rsidP="005201A8">
            <w:pPr>
              <w:jc w:val="center"/>
              <w:rPr>
                <w:rFonts w:ascii="Calibri" w:hAnsi="Calibri"/>
                <w:color w:val="000000"/>
                <w:sz w:val="16"/>
                <w:szCs w:val="16"/>
              </w:rPr>
            </w:pPr>
            <w:r w:rsidRPr="005201A8">
              <w:rPr>
                <w:rFonts w:ascii="Calibri" w:hAnsi="Calibri"/>
                <w:color w:val="000000"/>
                <w:sz w:val="16"/>
                <w:szCs w:val="16"/>
              </w:rPr>
              <w:t>TOTAL</w:t>
            </w:r>
          </w:p>
        </w:tc>
        <w:tc>
          <w:tcPr>
            <w:tcW w:w="1170" w:type="dxa"/>
            <w:tcBorders>
              <w:top w:val="nil"/>
              <w:left w:val="nil"/>
              <w:bottom w:val="single" w:sz="4" w:space="0" w:color="auto"/>
              <w:right w:val="single" w:sz="4" w:space="0" w:color="auto"/>
            </w:tcBorders>
            <w:shd w:val="clear" w:color="auto" w:fill="auto"/>
            <w:vAlign w:val="bottom"/>
            <w:hideMark/>
          </w:tcPr>
          <w:p w:rsidR="005201A8" w:rsidRPr="005201A8" w:rsidRDefault="005201A8" w:rsidP="005201A8">
            <w:pPr>
              <w:jc w:val="right"/>
              <w:rPr>
                <w:rFonts w:ascii="Calibri" w:hAnsi="Calibri"/>
                <w:b/>
                <w:bCs/>
                <w:color w:val="000000"/>
                <w:sz w:val="16"/>
                <w:szCs w:val="16"/>
              </w:rPr>
            </w:pPr>
            <w:r w:rsidRPr="005201A8">
              <w:rPr>
                <w:rFonts w:ascii="Calibri" w:hAnsi="Calibri"/>
                <w:b/>
                <w:bCs/>
                <w:color w:val="000000"/>
                <w:sz w:val="16"/>
                <w:szCs w:val="16"/>
              </w:rPr>
              <w:t>15574400</w:t>
            </w:r>
          </w:p>
        </w:tc>
      </w:tr>
    </w:tbl>
    <w:p w:rsidR="004276A0" w:rsidRPr="00BF0E9D" w:rsidRDefault="004276A0" w:rsidP="00F64907">
      <w:pPr>
        <w:pStyle w:val="ListParagraph"/>
        <w:spacing w:line="360" w:lineRule="auto"/>
        <w:ind w:left="0"/>
        <w:jc w:val="both"/>
        <w:rPr>
          <w:rFonts w:ascii="Cambria" w:hAnsi="Cambria"/>
          <w:sz w:val="24"/>
          <w:szCs w:val="24"/>
        </w:rPr>
      </w:pPr>
    </w:p>
    <w:p w:rsidR="004276A0" w:rsidRPr="000334F1" w:rsidRDefault="004276A0" w:rsidP="000334F1">
      <w:pPr>
        <w:pStyle w:val="Heading1"/>
        <w:numPr>
          <w:ilvl w:val="2"/>
          <w:numId w:val="1"/>
        </w:numPr>
        <w:spacing w:line="360" w:lineRule="auto"/>
        <w:jc w:val="both"/>
        <w:rPr>
          <w:rFonts w:ascii="Cambria" w:hAnsi="Cambria"/>
          <w:sz w:val="24"/>
          <w:szCs w:val="24"/>
        </w:rPr>
      </w:pPr>
      <w:bookmarkStart w:id="8" w:name="_Toc436593444"/>
      <w:r w:rsidRPr="000334F1">
        <w:rPr>
          <w:rFonts w:ascii="Cambria" w:hAnsi="Cambria"/>
          <w:sz w:val="24"/>
          <w:szCs w:val="24"/>
        </w:rPr>
        <w:t>Implementation of Right to Information Act</w:t>
      </w:r>
      <w:bookmarkEnd w:id="8"/>
      <w:r w:rsidRPr="000334F1">
        <w:rPr>
          <w:rFonts w:ascii="Cambria" w:hAnsi="Cambria"/>
          <w:sz w:val="24"/>
          <w:szCs w:val="24"/>
        </w:rPr>
        <w:t xml:space="preserve"> </w:t>
      </w:r>
    </w:p>
    <w:p w:rsidR="00FE435A" w:rsidRPr="00FE435A" w:rsidRDefault="00B23AD3" w:rsidP="00FE435A">
      <w:pPr>
        <w:pStyle w:val="ListParagraph"/>
        <w:spacing w:line="360" w:lineRule="auto"/>
        <w:ind w:left="0"/>
        <w:jc w:val="both"/>
        <w:rPr>
          <w:rFonts w:asciiTheme="majorHAnsi" w:hAnsiTheme="majorHAnsi"/>
          <w:sz w:val="24"/>
          <w:szCs w:val="24"/>
        </w:rPr>
      </w:pPr>
      <w:r w:rsidRPr="00FE435A">
        <w:rPr>
          <w:rFonts w:asciiTheme="majorHAnsi" w:hAnsiTheme="majorHAnsi"/>
          <w:sz w:val="24"/>
          <w:szCs w:val="24"/>
        </w:rPr>
        <w:t>In view of vacation of stay order by Supreme Court of India , the Right to Information A</w:t>
      </w:r>
      <w:r w:rsidR="005201A8" w:rsidRPr="00FE435A">
        <w:rPr>
          <w:rFonts w:asciiTheme="majorHAnsi" w:hAnsiTheme="majorHAnsi"/>
          <w:sz w:val="24"/>
          <w:szCs w:val="24"/>
        </w:rPr>
        <w:t>ct,2005 came into operation in N</w:t>
      </w:r>
      <w:r w:rsidRPr="00FE435A">
        <w:rPr>
          <w:rFonts w:asciiTheme="majorHAnsi" w:hAnsiTheme="majorHAnsi"/>
          <w:sz w:val="24"/>
          <w:szCs w:val="24"/>
        </w:rPr>
        <w:t>ESCO</w:t>
      </w:r>
      <w:r w:rsidR="00FE435A" w:rsidRPr="00FE435A">
        <w:rPr>
          <w:rFonts w:asciiTheme="majorHAnsi" w:hAnsiTheme="majorHAnsi"/>
          <w:sz w:val="24"/>
          <w:szCs w:val="24"/>
        </w:rPr>
        <w:t>.</w:t>
      </w:r>
    </w:p>
    <w:p w:rsidR="00FE435A" w:rsidRPr="00FE435A" w:rsidRDefault="00FE435A" w:rsidP="00FE435A">
      <w:pPr>
        <w:pStyle w:val="ListParagraph"/>
        <w:spacing w:line="360" w:lineRule="auto"/>
        <w:ind w:left="0"/>
        <w:jc w:val="both"/>
        <w:rPr>
          <w:rFonts w:asciiTheme="majorHAnsi" w:hAnsiTheme="majorHAnsi"/>
          <w:sz w:val="24"/>
          <w:szCs w:val="24"/>
        </w:rPr>
      </w:pPr>
      <w:r w:rsidRPr="00FE435A">
        <w:rPr>
          <w:rFonts w:asciiTheme="majorHAnsi" w:hAnsiTheme="majorHAnsi" w:cs="Arial"/>
          <w:sz w:val="24"/>
          <w:szCs w:val="24"/>
        </w:rPr>
        <w:t>For effective and proper implementation of RTI, a comprehensive proportion of finance is highly required towards organising and establishing various Capacity Building initiatives and programmes. Besides allocation of fund is also required for establishment of separate RTI Cell in Corporate, Circle and Division levels. The different heads of expenses can be broadly segmented into the following heads;</w:t>
      </w:r>
    </w:p>
    <w:p w:rsidR="00FE435A" w:rsidRPr="00FE435A" w:rsidRDefault="00FE435A" w:rsidP="00FE435A">
      <w:pPr>
        <w:numPr>
          <w:ilvl w:val="0"/>
          <w:numId w:val="7"/>
        </w:numPr>
        <w:autoSpaceDE w:val="0"/>
        <w:autoSpaceDN w:val="0"/>
        <w:adjustRightInd w:val="0"/>
        <w:spacing w:after="200" w:line="360" w:lineRule="auto"/>
        <w:ind w:left="1440" w:hanging="360"/>
        <w:jc w:val="both"/>
        <w:rPr>
          <w:rFonts w:asciiTheme="majorHAnsi" w:hAnsiTheme="majorHAnsi" w:cs="Arial"/>
          <w:u w:val="single"/>
        </w:rPr>
      </w:pPr>
      <w:r w:rsidRPr="00FE435A">
        <w:rPr>
          <w:rFonts w:asciiTheme="majorHAnsi" w:hAnsiTheme="majorHAnsi" w:cs="Arial"/>
        </w:rPr>
        <w:t>Training of Public Authorities</w:t>
      </w:r>
    </w:p>
    <w:p w:rsidR="00FE435A" w:rsidRPr="00FE435A" w:rsidRDefault="00FE435A" w:rsidP="00FE435A">
      <w:pPr>
        <w:numPr>
          <w:ilvl w:val="0"/>
          <w:numId w:val="7"/>
        </w:numPr>
        <w:autoSpaceDE w:val="0"/>
        <w:autoSpaceDN w:val="0"/>
        <w:adjustRightInd w:val="0"/>
        <w:spacing w:after="200" w:line="360" w:lineRule="auto"/>
        <w:ind w:left="1440" w:hanging="360"/>
        <w:jc w:val="both"/>
        <w:rPr>
          <w:rFonts w:asciiTheme="majorHAnsi" w:hAnsiTheme="majorHAnsi" w:cs="Arial"/>
          <w:u w:val="single"/>
        </w:rPr>
      </w:pPr>
      <w:r w:rsidRPr="00FE435A">
        <w:rPr>
          <w:rFonts w:asciiTheme="majorHAnsi" w:hAnsiTheme="majorHAnsi" w:cs="Arial"/>
        </w:rPr>
        <w:t>Record Management</w:t>
      </w:r>
    </w:p>
    <w:p w:rsidR="00FE435A" w:rsidRPr="00FE435A" w:rsidRDefault="00FE435A" w:rsidP="00FE435A">
      <w:pPr>
        <w:numPr>
          <w:ilvl w:val="0"/>
          <w:numId w:val="7"/>
        </w:numPr>
        <w:autoSpaceDE w:val="0"/>
        <w:autoSpaceDN w:val="0"/>
        <w:adjustRightInd w:val="0"/>
        <w:spacing w:after="200" w:line="360" w:lineRule="auto"/>
        <w:ind w:left="1440" w:hanging="360"/>
        <w:jc w:val="both"/>
        <w:rPr>
          <w:rFonts w:asciiTheme="majorHAnsi" w:hAnsiTheme="majorHAnsi" w:cs="Arial"/>
          <w:u w:val="single"/>
        </w:rPr>
      </w:pPr>
      <w:r w:rsidRPr="00FE435A">
        <w:rPr>
          <w:rFonts w:asciiTheme="majorHAnsi" w:hAnsiTheme="majorHAnsi" w:cs="Arial"/>
        </w:rPr>
        <w:t>Establishment of RTI Cells</w:t>
      </w:r>
    </w:p>
    <w:p w:rsidR="00FE435A" w:rsidRPr="00FE435A" w:rsidRDefault="00FE435A" w:rsidP="00FE435A">
      <w:pPr>
        <w:numPr>
          <w:ilvl w:val="0"/>
          <w:numId w:val="7"/>
        </w:numPr>
        <w:autoSpaceDE w:val="0"/>
        <w:autoSpaceDN w:val="0"/>
        <w:adjustRightInd w:val="0"/>
        <w:spacing w:after="200" w:line="360" w:lineRule="auto"/>
        <w:ind w:left="1440" w:hanging="360"/>
        <w:jc w:val="both"/>
        <w:rPr>
          <w:rFonts w:asciiTheme="majorHAnsi" w:hAnsiTheme="majorHAnsi" w:cs="Arial"/>
          <w:u w:val="single"/>
        </w:rPr>
      </w:pPr>
      <w:r w:rsidRPr="00FE435A">
        <w:rPr>
          <w:rFonts w:asciiTheme="majorHAnsi" w:hAnsiTheme="majorHAnsi" w:cs="Arial"/>
        </w:rPr>
        <w:t>Creation of Assets</w:t>
      </w:r>
    </w:p>
    <w:p w:rsidR="00FE435A" w:rsidRPr="00FE435A" w:rsidRDefault="00FE435A" w:rsidP="00FE435A">
      <w:pPr>
        <w:numPr>
          <w:ilvl w:val="0"/>
          <w:numId w:val="7"/>
        </w:numPr>
        <w:autoSpaceDE w:val="0"/>
        <w:autoSpaceDN w:val="0"/>
        <w:adjustRightInd w:val="0"/>
        <w:spacing w:after="200" w:line="360" w:lineRule="auto"/>
        <w:ind w:left="1440" w:hanging="360"/>
        <w:jc w:val="both"/>
        <w:rPr>
          <w:rFonts w:asciiTheme="majorHAnsi" w:hAnsiTheme="majorHAnsi" w:cs="Arial"/>
          <w:u w:val="single"/>
        </w:rPr>
      </w:pPr>
      <w:r w:rsidRPr="00FE435A">
        <w:rPr>
          <w:rFonts w:asciiTheme="majorHAnsi" w:hAnsiTheme="majorHAnsi" w:cs="Arial"/>
        </w:rPr>
        <w:lastRenderedPageBreak/>
        <w:t>Restructuring of IT and development of Central Data Base.</w:t>
      </w:r>
    </w:p>
    <w:p w:rsidR="00B23AD3" w:rsidRPr="00B23AD3" w:rsidRDefault="00B23AD3" w:rsidP="007A57EC">
      <w:pPr>
        <w:pStyle w:val="ListParagraph"/>
        <w:spacing w:line="360" w:lineRule="auto"/>
        <w:ind w:left="0"/>
        <w:jc w:val="both"/>
        <w:rPr>
          <w:rFonts w:ascii="Cambria" w:hAnsi="Cambria"/>
          <w:sz w:val="24"/>
          <w:szCs w:val="24"/>
        </w:rPr>
      </w:pPr>
      <w:r w:rsidRPr="00FE435A">
        <w:rPr>
          <w:rFonts w:asciiTheme="majorHAnsi" w:hAnsiTheme="majorHAnsi"/>
          <w:sz w:val="24"/>
          <w:szCs w:val="24"/>
        </w:rPr>
        <w:t xml:space="preserve">As such, till now since implementation of RTI Act by this utility,  there is no such in-house training imparted on RTI, it is planned to conduct several training programs at Corporate levels and Circles levels in forthcoming fiscal years to educate our Officers ,Public Information Officers and First Appellate Authorities . Therefore to handle such online application and to provide training in-house as well as outside sufficient fund is required. So, for </w:t>
      </w:r>
      <w:r w:rsidR="00551D4C" w:rsidRPr="00FE435A">
        <w:rPr>
          <w:rFonts w:asciiTheme="majorHAnsi" w:hAnsiTheme="majorHAnsi"/>
          <w:sz w:val="24"/>
          <w:szCs w:val="24"/>
        </w:rPr>
        <w:t>these purposes</w:t>
      </w:r>
      <w:r w:rsidR="00FE435A" w:rsidRPr="00FE435A">
        <w:rPr>
          <w:rFonts w:asciiTheme="majorHAnsi" w:hAnsiTheme="majorHAnsi"/>
          <w:sz w:val="24"/>
          <w:szCs w:val="24"/>
        </w:rPr>
        <w:t xml:space="preserve"> around Rs.4.17 lacs p.m. totaling Rs.50</w:t>
      </w:r>
      <w:r w:rsidRPr="00FE435A">
        <w:rPr>
          <w:rFonts w:asciiTheme="majorHAnsi" w:hAnsiTheme="majorHAnsi"/>
          <w:sz w:val="24"/>
          <w:szCs w:val="24"/>
        </w:rPr>
        <w:t xml:space="preserve"> lacs for FY 2016-17 has been projected.</w:t>
      </w:r>
    </w:p>
    <w:p w:rsidR="004276A0" w:rsidRPr="000334F1" w:rsidRDefault="00E74EF7" w:rsidP="000334F1">
      <w:pPr>
        <w:pStyle w:val="Heading1"/>
        <w:numPr>
          <w:ilvl w:val="2"/>
          <w:numId w:val="1"/>
        </w:numPr>
        <w:spacing w:line="360" w:lineRule="auto"/>
        <w:jc w:val="both"/>
        <w:rPr>
          <w:rFonts w:ascii="Cambria" w:hAnsi="Cambria"/>
          <w:sz w:val="24"/>
          <w:szCs w:val="24"/>
        </w:rPr>
      </w:pPr>
      <w:bookmarkStart w:id="9" w:name="_Toc436593445"/>
      <w:r>
        <w:rPr>
          <w:rFonts w:ascii="Cambria" w:hAnsi="Cambria"/>
          <w:sz w:val="24"/>
          <w:szCs w:val="24"/>
        </w:rPr>
        <w:t xml:space="preserve">Engagement of </w:t>
      </w:r>
      <w:r w:rsidR="00FE435A">
        <w:rPr>
          <w:rFonts w:ascii="Cambria" w:hAnsi="Cambria"/>
          <w:sz w:val="24"/>
          <w:szCs w:val="24"/>
        </w:rPr>
        <w:t>Collection through retired employees and third party agencies</w:t>
      </w:r>
      <w:bookmarkEnd w:id="9"/>
      <w:r w:rsidR="00FE435A">
        <w:rPr>
          <w:rFonts w:ascii="Cambria" w:hAnsi="Cambria"/>
          <w:sz w:val="24"/>
          <w:szCs w:val="24"/>
        </w:rPr>
        <w:t xml:space="preserve"> </w:t>
      </w:r>
    </w:p>
    <w:p w:rsidR="00FE435A" w:rsidRDefault="00FE435A" w:rsidP="009449D8">
      <w:pPr>
        <w:spacing w:line="360" w:lineRule="auto"/>
        <w:ind w:left="360"/>
        <w:jc w:val="both"/>
      </w:pPr>
      <w:r>
        <w:t>The utility envisages to improve its collection by engaging the retired employees and through third party agencies with incentive plan in form of revenue assured collection model. The running expenses has been included in the normal A &amp; G expenses under the head Micro/Rural and Input Based Franchisee to the tune of Rs. 4.92 crores.</w:t>
      </w:r>
    </w:p>
    <w:p w:rsidR="004276A0" w:rsidRPr="000334F1" w:rsidRDefault="00C638DC" w:rsidP="000334F1">
      <w:pPr>
        <w:pStyle w:val="Heading1"/>
        <w:numPr>
          <w:ilvl w:val="2"/>
          <w:numId w:val="1"/>
        </w:numPr>
        <w:spacing w:line="360" w:lineRule="auto"/>
        <w:jc w:val="both"/>
        <w:rPr>
          <w:rFonts w:ascii="Cambria" w:hAnsi="Cambria"/>
          <w:sz w:val="24"/>
          <w:szCs w:val="24"/>
        </w:rPr>
      </w:pPr>
      <w:bookmarkStart w:id="10" w:name="_Toc436593446"/>
      <w:r>
        <w:rPr>
          <w:rFonts w:ascii="Cambria" w:hAnsi="Cambria"/>
          <w:sz w:val="24"/>
          <w:szCs w:val="24"/>
        </w:rPr>
        <w:t>IT Automation</w:t>
      </w:r>
      <w:bookmarkEnd w:id="10"/>
    </w:p>
    <w:p w:rsidR="00C638DC" w:rsidRPr="00C638DC" w:rsidRDefault="00C638DC" w:rsidP="00C638DC">
      <w:pPr>
        <w:spacing w:line="360" w:lineRule="auto"/>
        <w:jc w:val="both"/>
        <w:rPr>
          <w:rFonts w:ascii="Cambria" w:hAnsi="Cambria" w:cs="Arial"/>
        </w:rPr>
      </w:pPr>
      <w:r w:rsidRPr="00C638DC">
        <w:rPr>
          <w:rFonts w:ascii="Cambria" w:hAnsi="Cambria" w:cs="Arial"/>
        </w:rPr>
        <w:t>After the revocation of license on 4th Mar-2015 the Discoms business was taken over by GRIDCO and the Metering Billing activity which were run by Reliance with their own software the then owner of Discom. After revocation Reliance IT Company i.e Crest Logistic decides to withdraw the support of billing from discoms and it served notice. However after discussion in Gridco with CMD they agreed to provide the service and it is still continuing.</w:t>
      </w:r>
    </w:p>
    <w:p w:rsidR="00C638DC" w:rsidRPr="00C638DC" w:rsidRDefault="00C638DC" w:rsidP="00C638DC">
      <w:pPr>
        <w:spacing w:line="360" w:lineRule="auto"/>
        <w:jc w:val="both"/>
        <w:rPr>
          <w:rFonts w:ascii="Cambria" w:hAnsi="Cambria" w:cs="Arial"/>
        </w:rPr>
      </w:pPr>
      <w:r w:rsidRPr="00C638DC">
        <w:rPr>
          <w:rFonts w:ascii="Cambria" w:hAnsi="Cambria" w:cs="Arial"/>
        </w:rPr>
        <w:t>In order to avoid the situation like above it is decided to create own it structure of the Discoms with Hardware, Software and maintenance support and the development was as under:</w:t>
      </w:r>
    </w:p>
    <w:p w:rsidR="00C638DC" w:rsidRPr="00C638DC" w:rsidRDefault="00C638DC" w:rsidP="00C638DC">
      <w:pPr>
        <w:spacing w:line="360" w:lineRule="auto"/>
        <w:jc w:val="both"/>
        <w:rPr>
          <w:rFonts w:ascii="Cambria" w:hAnsi="Cambria" w:cs="Arial"/>
        </w:rPr>
      </w:pPr>
      <w:r w:rsidRPr="00C638DC">
        <w:rPr>
          <w:rFonts w:ascii="Cambria" w:hAnsi="Cambria" w:cs="Arial"/>
        </w:rPr>
        <w:t xml:space="preserve">Three Caged spaces shall be provided by GRIDCO Ltd at designated Data Centre to the Selected Bidder for Supplying, installing and commissioning central computing facilities for each of the three DISCOMs in the same DC separately. </w:t>
      </w:r>
    </w:p>
    <w:p w:rsidR="00C638DC" w:rsidRPr="00C638DC" w:rsidRDefault="00C638DC" w:rsidP="00C638DC">
      <w:pPr>
        <w:spacing w:line="360" w:lineRule="auto"/>
        <w:jc w:val="both"/>
        <w:rPr>
          <w:rFonts w:ascii="Cambria" w:hAnsi="Cambria" w:cs="Arial"/>
        </w:rPr>
      </w:pPr>
      <w:r w:rsidRPr="00C638DC">
        <w:rPr>
          <w:rFonts w:ascii="Cambria" w:hAnsi="Cambria" w:cs="Arial"/>
        </w:rPr>
        <w:t xml:space="preserve">The relevant offices of each DISCOM for the Project include Common D.C, DISCOMs’s Head Office, Circle Offices, Divisional Offices, Sub-Divisional Offices and Sections. These offices shall access the central computing facilities directly for the MBC Project through VPN network, over different internet service provider options, for conducting their business </w:t>
      </w:r>
      <w:r w:rsidRPr="00C638DC">
        <w:rPr>
          <w:rFonts w:ascii="Cambria" w:hAnsi="Cambria" w:cs="Arial"/>
        </w:rPr>
        <w:lastRenderedPageBreak/>
        <w:t>on daily basis. Optionally the existing Billing Agents, Collection Agents, Customer Care Offices and Franchisees shall be provided by the DISCOM with central computing access facility for accomplishing the works on DISCOMs’s behalf.</w:t>
      </w:r>
    </w:p>
    <w:p w:rsidR="00C638DC" w:rsidRPr="00C638DC" w:rsidRDefault="009449D8" w:rsidP="00C638DC">
      <w:pPr>
        <w:spacing w:line="360" w:lineRule="auto"/>
        <w:jc w:val="both"/>
        <w:rPr>
          <w:rFonts w:ascii="Cambria" w:hAnsi="Cambria" w:cs="Arial"/>
        </w:rPr>
      </w:pPr>
      <w:r w:rsidRPr="00C638DC">
        <w:rPr>
          <w:rFonts w:ascii="Cambria" w:hAnsi="Cambria" w:cs="Arial"/>
        </w:rPr>
        <w:t>The entire</w:t>
      </w:r>
      <w:r w:rsidR="00C638DC" w:rsidRPr="00C638DC">
        <w:rPr>
          <w:rFonts w:ascii="Cambria" w:hAnsi="Cambria" w:cs="Arial"/>
        </w:rPr>
        <w:t xml:space="preserve"> above mentioned field offices are already equipped with requisite client PCs. This Project envisages supply and installation of complete hardware only at DC and only skeletal networking hardware at field offices of relevance by the selected Bidder. Establishing secured connectivity across the DISCOM is the responsibility of the Bidder.</w:t>
      </w:r>
    </w:p>
    <w:p w:rsidR="00C638DC" w:rsidRPr="00C638DC" w:rsidRDefault="00C638DC" w:rsidP="00C638DC">
      <w:pPr>
        <w:pStyle w:val="ListParagraph"/>
        <w:widowControl w:val="0"/>
        <w:tabs>
          <w:tab w:val="left" w:pos="567"/>
        </w:tabs>
        <w:spacing w:after="0" w:line="240" w:lineRule="auto"/>
        <w:ind w:left="426" w:right="113"/>
        <w:contextualSpacing w:val="0"/>
        <w:rPr>
          <w:rFonts w:ascii="Cambria" w:eastAsia="Arial" w:hAnsi="Cambria" w:cs="Arial"/>
        </w:rPr>
      </w:pPr>
      <w:r w:rsidRPr="00C638DC">
        <w:rPr>
          <w:rFonts w:ascii="Cambria" w:hAnsi="Cambria"/>
          <w:b/>
          <w:color w:val="800080"/>
        </w:rPr>
        <w:t>PROJECT COMPONENTS -</w:t>
      </w:r>
    </w:p>
    <w:p w:rsidR="00C638DC" w:rsidRPr="00C638DC" w:rsidRDefault="00C638DC" w:rsidP="000C01F7">
      <w:pPr>
        <w:pStyle w:val="ListParagraph"/>
        <w:widowControl w:val="0"/>
        <w:numPr>
          <w:ilvl w:val="2"/>
          <w:numId w:val="20"/>
        </w:numPr>
        <w:tabs>
          <w:tab w:val="left" w:pos="976"/>
        </w:tabs>
        <w:spacing w:after="0" w:line="360" w:lineRule="auto"/>
        <w:ind w:right="109" w:hanging="389"/>
        <w:contextualSpacing w:val="0"/>
        <w:jc w:val="both"/>
        <w:rPr>
          <w:rFonts w:ascii="Cambria" w:hAnsi="Cambria"/>
          <w:sz w:val="24"/>
        </w:rPr>
      </w:pPr>
      <w:r w:rsidRPr="00C638DC">
        <w:rPr>
          <w:rFonts w:ascii="Cambria" w:hAnsi="Cambria"/>
          <w:sz w:val="24"/>
        </w:rPr>
        <w:t>The scope of work under this contract covers setting up of IT infrastructure for collection of baseline energy and revenue data of the identified three DISCOMs. The scope covers setting up of IT infrastructure at data center and other offices of three DISCOM utilities, which would form the platform for subsequent automation. This activity shall comprise fulfillment of the following tasks –</w:t>
      </w:r>
    </w:p>
    <w:p w:rsidR="00C638DC" w:rsidRPr="00C638DC" w:rsidRDefault="00C638DC" w:rsidP="000C01F7">
      <w:pPr>
        <w:pStyle w:val="ListParagraph"/>
        <w:widowControl w:val="0"/>
        <w:numPr>
          <w:ilvl w:val="0"/>
          <w:numId w:val="21"/>
        </w:numPr>
        <w:spacing w:after="0" w:line="360" w:lineRule="auto"/>
        <w:ind w:left="1560"/>
        <w:contextualSpacing w:val="0"/>
        <w:jc w:val="both"/>
        <w:rPr>
          <w:rFonts w:ascii="Cambria" w:hAnsi="Cambria"/>
          <w:sz w:val="24"/>
        </w:rPr>
      </w:pPr>
      <w:r w:rsidRPr="00C638DC">
        <w:rPr>
          <w:rFonts w:ascii="Cambria" w:hAnsi="Cambria"/>
          <w:sz w:val="24"/>
        </w:rPr>
        <w:t xml:space="preserve">Establishment of data center at identified location : </w:t>
      </w:r>
    </w:p>
    <w:p w:rsidR="00C638DC" w:rsidRPr="00C638DC" w:rsidRDefault="00C638DC" w:rsidP="000C01F7">
      <w:pPr>
        <w:pStyle w:val="ListParagraph"/>
        <w:widowControl w:val="0"/>
        <w:numPr>
          <w:ilvl w:val="0"/>
          <w:numId w:val="22"/>
        </w:numPr>
        <w:spacing w:after="0" w:line="360" w:lineRule="auto"/>
        <w:ind w:left="1843" w:hanging="283"/>
        <w:contextualSpacing w:val="0"/>
        <w:rPr>
          <w:rFonts w:ascii="Cambria" w:hAnsi="Cambria"/>
          <w:sz w:val="24"/>
        </w:rPr>
      </w:pPr>
      <w:r w:rsidRPr="00C638DC">
        <w:rPr>
          <w:rFonts w:ascii="Cambria" w:hAnsi="Cambria"/>
          <w:sz w:val="24"/>
        </w:rPr>
        <w:t xml:space="preserve">Establishment of Caged Arrangement for each of the DISCOM Utilities separately in the same Datacenter. </w:t>
      </w:r>
    </w:p>
    <w:p w:rsidR="00C638DC" w:rsidRPr="00C638DC" w:rsidRDefault="00C638DC" w:rsidP="000C01F7">
      <w:pPr>
        <w:pStyle w:val="ListParagraph"/>
        <w:widowControl w:val="0"/>
        <w:numPr>
          <w:ilvl w:val="0"/>
          <w:numId w:val="22"/>
        </w:numPr>
        <w:spacing w:after="0" w:line="360" w:lineRule="auto"/>
        <w:ind w:left="1843" w:hanging="283"/>
        <w:contextualSpacing w:val="0"/>
        <w:rPr>
          <w:rFonts w:ascii="Cambria" w:hAnsi="Cambria"/>
          <w:sz w:val="24"/>
        </w:rPr>
      </w:pPr>
      <w:r w:rsidRPr="00C638DC">
        <w:rPr>
          <w:rFonts w:ascii="Cambria" w:hAnsi="Cambria"/>
          <w:sz w:val="24"/>
        </w:rPr>
        <w:t>Establishment of Server, Storage, Networking &amp; Security Setups  shall be independent for each of the DISCOM Utilities separately in the same Datacenter.</w:t>
      </w:r>
    </w:p>
    <w:p w:rsidR="00C638DC" w:rsidRPr="00C638DC" w:rsidRDefault="00C638DC" w:rsidP="000C01F7">
      <w:pPr>
        <w:pStyle w:val="ListParagraph"/>
        <w:widowControl w:val="0"/>
        <w:numPr>
          <w:ilvl w:val="0"/>
          <w:numId w:val="21"/>
        </w:numPr>
        <w:spacing w:after="0" w:line="360" w:lineRule="auto"/>
        <w:ind w:left="1560"/>
        <w:contextualSpacing w:val="0"/>
        <w:jc w:val="both"/>
        <w:rPr>
          <w:rFonts w:ascii="Cambria" w:hAnsi="Cambria"/>
          <w:sz w:val="24"/>
        </w:rPr>
      </w:pPr>
      <w:r w:rsidRPr="00C638DC">
        <w:rPr>
          <w:rFonts w:ascii="Cambria" w:hAnsi="Cambria"/>
          <w:sz w:val="24"/>
        </w:rPr>
        <w:t>Establishment of AMR System:</w:t>
      </w:r>
    </w:p>
    <w:p w:rsidR="00C638DC" w:rsidRPr="00C638DC" w:rsidRDefault="00C638DC" w:rsidP="000C01F7">
      <w:pPr>
        <w:pStyle w:val="ListParagraph"/>
        <w:widowControl w:val="0"/>
        <w:numPr>
          <w:ilvl w:val="0"/>
          <w:numId w:val="23"/>
        </w:numPr>
        <w:spacing w:after="0" w:line="360" w:lineRule="auto"/>
        <w:ind w:left="1843"/>
        <w:contextualSpacing w:val="0"/>
        <w:rPr>
          <w:rFonts w:ascii="Cambria" w:hAnsi="Cambria"/>
          <w:sz w:val="24"/>
        </w:rPr>
      </w:pPr>
      <w:r w:rsidRPr="00C638DC">
        <w:rPr>
          <w:rFonts w:ascii="Cambria" w:hAnsi="Cambria"/>
          <w:sz w:val="24"/>
        </w:rPr>
        <w:t>Establishment of Head End System(HES)  for the AMR shall be separate for the each of the three DISCOM Utilities.</w:t>
      </w:r>
    </w:p>
    <w:p w:rsidR="00C638DC" w:rsidRPr="00C638DC" w:rsidRDefault="00C638DC" w:rsidP="000C01F7">
      <w:pPr>
        <w:pStyle w:val="ListParagraph"/>
        <w:widowControl w:val="0"/>
        <w:numPr>
          <w:ilvl w:val="0"/>
          <w:numId w:val="23"/>
        </w:numPr>
        <w:spacing w:after="0" w:line="360" w:lineRule="auto"/>
        <w:ind w:left="1843"/>
        <w:contextualSpacing w:val="0"/>
        <w:rPr>
          <w:rFonts w:ascii="Cambria" w:hAnsi="Cambria"/>
          <w:sz w:val="24"/>
        </w:rPr>
      </w:pPr>
      <w:r w:rsidRPr="00C638DC">
        <w:rPr>
          <w:rFonts w:ascii="Cambria" w:hAnsi="Cambria"/>
          <w:sz w:val="24"/>
        </w:rPr>
        <w:t>HES shall be predominantly focuses on the EHT/HT/Selective LT customers from the Billing point of view. However as far as energy audit is concerned, 11KV &amp; 33KV feeder meters are to be brought in to the fold of AMR</w:t>
      </w:r>
    </w:p>
    <w:p w:rsidR="00C638DC" w:rsidRPr="00C638DC" w:rsidRDefault="00C638DC" w:rsidP="000C01F7">
      <w:pPr>
        <w:pStyle w:val="ListParagraph"/>
        <w:widowControl w:val="0"/>
        <w:numPr>
          <w:ilvl w:val="0"/>
          <w:numId w:val="21"/>
        </w:numPr>
        <w:spacing w:after="0" w:line="360" w:lineRule="auto"/>
        <w:ind w:left="1560"/>
        <w:contextualSpacing w:val="0"/>
        <w:jc w:val="both"/>
        <w:rPr>
          <w:rFonts w:ascii="Cambria" w:hAnsi="Cambria"/>
          <w:sz w:val="24"/>
        </w:rPr>
      </w:pPr>
      <w:r w:rsidRPr="00C638DC">
        <w:rPr>
          <w:rFonts w:ascii="Cambria" w:hAnsi="Cambria"/>
          <w:sz w:val="24"/>
        </w:rPr>
        <w:t>Set up the Local Area Network at all IT Installations and Wide Area Network to interconnect them.</w:t>
      </w:r>
    </w:p>
    <w:p w:rsidR="00C638DC" w:rsidRPr="00C638DC" w:rsidRDefault="00C638DC" w:rsidP="000C01F7">
      <w:pPr>
        <w:pStyle w:val="ListParagraph"/>
        <w:widowControl w:val="0"/>
        <w:numPr>
          <w:ilvl w:val="0"/>
          <w:numId w:val="21"/>
        </w:numPr>
        <w:spacing w:after="0" w:line="360" w:lineRule="auto"/>
        <w:ind w:left="1560"/>
        <w:contextualSpacing w:val="0"/>
        <w:jc w:val="both"/>
        <w:rPr>
          <w:rFonts w:ascii="Cambria" w:hAnsi="Cambria"/>
          <w:sz w:val="24"/>
        </w:rPr>
      </w:pPr>
      <w:r w:rsidRPr="00C638DC">
        <w:rPr>
          <w:rFonts w:ascii="Cambria" w:hAnsi="Cambria"/>
          <w:sz w:val="24"/>
        </w:rPr>
        <w:t>Procurement &amp; Installation of  Servers, and associated hardware</w:t>
      </w:r>
    </w:p>
    <w:p w:rsidR="00C638DC" w:rsidRPr="00C638DC" w:rsidRDefault="00C638DC" w:rsidP="000C01F7">
      <w:pPr>
        <w:pStyle w:val="ListParagraph"/>
        <w:widowControl w:val="0"/>
        <w:numPr>
          <w:ilvl w:val="0"/>
          <w:numId w:val="21"/>
        </w:numPr>
        <w:spacing w:after="0" w:line="360" w:lineRule="auto"/>
        <w:ind w:left="1560"/>
        <w:contextualSpacing w:val="0"/>
        <w:jc w:val="both"/>
        <w:rPr>
          <w:rFonts w:ascii="Cambria" w:hAnsi="Cambria"/>
          <w:sz w:val="24"/>
        </w:rPr>
      </w:pPr>
      <w:r w:rsidRPr="00C638DC">
        <w:rPr>
          <w:rFonts w:ascii="Cambria" w:hAnsi="Cambria"/>
          <w:sz w:val="24"/>
        </w:rPr>
        <w:t>Creation of necessary IT infrastructure including LAN for identified Sections, Subdivisions, Divisions, Circles, Headquarter offices &amp; data centre</w:t>
      </w:r>
    </w:p>
    <w:p w:rsidR="00C638DC" w:rsidRPr="00C638DC" w:rsidRDefault="00C638DC" w:rsidP="000C01F7">
      <w:pPr>
        <w:pStyle w:val="ListParagraph"/>
        <w:widowControl w:val="0"/>
        <w:numPr>
          <w:ilvl w:val="0"/>
          <w:numId w:val="21"/>
        </w:numPr>
        <w:spacing w:after="0" w:line="360" w:lineRule="auto"/>
        <w:ind w:left="1560"/>
        <w:contextualSpacing w:val="0"/>
        <w:jc w:val="both"/>
        <w:rPr>
          <w:rFonts w:ascii="Cambria" w:hAnsi="Cambria"/>
          <w:sz w:val="24"/>
        </w:rPr>
      </w:pPr>
      <w:r w:rsidRPr="00C638DC">
        <w:rPr>
          <w:rFonts w:ascii="Cambria" w:hAnsi="Cambria"/>
          <w:sz w:val="24"/>
        </w:rPr>
        <w:t xml:space="preserve">Integration of the entire IT infrastructure under the scope of this </w:t>
      </w:r>
      <w:r w:rsidRPr="00C638DC">
        <w:rPr>
          <w:rFonts w:ascii="Cambria" w:hAnsi="Cambria"/>
          <w:sz w:val="24"/>
        </w:rPr>
        <w:lastRenderedPageBreak/>
        <w:t>document as well as legacy systems</w:t>
      </w:r>
    </w:p>
    <w:p w:rsidR="00C638DC" w:rsidRPr="00C638DC" w:rsidRDefault="00C638DC" w:rsidP="000C01F7">
      <w:pPr>
        <w:pStyle w:val="ListParagraph"/>
        <w:widowControl w:val="0"/>
        <w:numPr>
          <w:ilvl w:val="2"/>
          <w:numId w:val="20"/>
        </w:numPr>
        <w:tabs>
          <w:tab w:val="left" w:pos="976"/>
        </w:tabs>
        <w:spacing w:after="0" w:line="360" w:lineRule="auto"/>
        <w:ind w:right="-46" w:hanging="389"/>
        <w:contextualSpacing w:val="0"/>
        <w:jc w:val="both"/>
        <w:rPr>
          <w:rFonts w:ascii="Cambria" w:eastAsia="Arial" w:hAnsi="Cambria" w:cs="Arial"/>
          <w:sz w:val="24"/>
        </w:rPr>
      </w:pPr>
      <w:r w:rsidRPr="00C638DC">
        <w:rPr>
          <w:rFonts w:ascii="Cambria" w:hAnsi="Cambria"/>
          <w:b/>
          <w:sz w:val="24"/>
        </w:rPr>
        <w:t xml:space="preserve">Hardware: </w:t>
      </w:r>
      <w:r w:rsidRPr="00C638DC">
        <w:rPr>
          <w:rFonts w:ascii="Cambria" w:hAnsi="Cambria"/>
          <w:sz w:val="24"/>
        </w:rPr>
        <w:t>Supply, installation, commissioning and maintenance of all necessar</w:t>
      </w:r>
      <w:r w:rsidRPr="00C638DC">
        <w:rPr>
          <w:rFonts w:ascii="Cambria" w:hAnsi="Cambria"/>
          <w:spacing w:val="3"/>
          <w:sz w:val="24"/>
        </w:rPr>
        <w:t xml:space="preserve">y </w:t>
      </w:r>
      <w:r w:rsidRPr="00C638DC">
        <w:rPr>
          <w:rFonts w:ascii="Cambria" w:hAnsi="Cambria"/>
          <w:sz w:val="24"/>
        </w:rPr>
        <w:t>hardwar</w:t>
      </w:r>
      <w:r w:rsidRPr="00C638DC">
        <w:rPr>
          <w:rFonts w:ascii="Cambria" w:hAnsi="Cambria"/>
          <w:w w:val="99"/>
          <w:sz w:val="24"/>
        </w:rPr>
        <w:t xml:space="preserve">e </w:t>
      </w:r>
      <w:r w:rsidRPr="00C638DC">
        <w:rPr>
          <w:rFonts w:ascii="Cambria" w:hAnsi="Cambria"/>
          <w:sz w:val="24"/>
        </w:rPr>
        <w:t>and networking equipments and its connectivity as specified in the detailed specification. A</w:t>
      </w:r>
      <w:r w:rsidRPr="00C638DC">
        <w:rPr>
          <w:rFonts w:ascii="Cambria" w:hAnsi="Cambria"/>
          <w:w w:val="99"/>
          <w:sz w:val="24"/>
        </w:rPr>
        <w:t xml:space="preserve">s </w:t>
      </w:r>
      <w:r w:rsidRPr="00C638DC">
        <w:rPr>
          <w:rFonts w:ascii="Cambria" w:hAnsi="Cambria"/>
          <w:sz w:val="24"/>
        </w:rPr>
        <w:t>a part of the project, the vendor should procure the required hardware and buil</w:t>
      </w:r>
      <w:r w:rsidRPr="00C638DC">
        <w:rPr>
          <w:rFonts w:ascii="Cambria" w:hAnsi="Cambria"/>
          <w:spacing w:val="24"/>
          <w:sz w:val="24"/>
        </w:rPr>
        <w:t xml:space="preserve">d </w:t>
      </w:r>
      <w:r w:rsidRPr="00C638DC">
        <w:rPr>
          <w:rFonts w:ascii="Cambria" w:hAnsi="Cambria"/>
          <w:sz w:val="24"/>
        </w:rPr>
        <w:t>th</w:t>
      </w:r>
      <w:r w:rsidRPr="00C638DC">
        <w:rPr>
          <w:rFonts w:ascii="Cambria" w:hAnsi="Cambria"/>
          <w:w w:val="99"/>
          <w:sz w:val="24"/>
        </w:rPr>
        <w:t xml:space="preserve">e </w:t>
      </w:r>
      <w:r w:rsidRPr="00C638DC">
        <w:rPr>
          <w:rFonts w:ascii="Cambria" w:hAnsi="Cambria"/>
          <w:sz w:val="24"/>
        </w:rPr>
        <w:t>infrastructur</w:t>
      </w:r>
      <w:r w:rsidRPr="00C638DC">
        <w:rPr>
          <w:rFonts w:ascii="Cambria" w:hAnsi="Cambria"/>
          <w:spacing w:val="37"/>
          <w:sz w:val="24"/>
        </w:rPr>
        <w:t xml:space="preserve">e </w:t>
      </w:r>
      <w:r w:rsidRPr="00C638DC">
        <w:rPr>
          <w:rFonts w:ascii="Cambria" w:hAnsi="Cambria"/>
          <w:sz w:val="24"/>
        </w:rPr>
        <w:t>a</w:t>
      </w:r>
      <w:r w:rsidRPr="00C638DC">
        <w:rPr>
          <w:rFonts w:ascii="Cambria" w:hAnsi="Cambria"/>
          <w:spacing w:val="37"/>
          <w:sz w:val="24"/>
        </w:rPr>
        <w:t xml:space="preserve">s </w:t>
      </w:r>
      <w:r w:rsidRPr="00C638DC">
        <w:rPr>
          <w:rFonts w:ascii="Cambria" w:hAnsi="Cambria"/>
          <w:sz w:val="24"/>
        </w:rPr>
        <w:t>detaile</w:t>
      </w:r>
      <w:r w:rsidRPr="00C638DC">
        <w:rPr>
          <w:rFonts w:ascii="Cambria" w:hAnsi="Cambria"/>
          <w:spacing w:val="37"/>
          <w:sz w:val="24"/>
        </w:rPr>
        <w:t xml:space="preserve">d </w:t>
      </w:r>
      <w:r w:rsidRPr="00C638DC">
        <w:rPr>
          <w:rFonts w:ascii="Cambria" w:hAnsi="Cambria"/>
          <w:sz w:val="24"/>
        </w:rPr>
        <w:t>i</w:t>
      </w:r>
      <w:r w:rsidRPr="00C638DC">
        <w:rPr>
          <w:rFonts w:ascii="Cambria" w:hAnsi="Cambria"/>
          <w:spacing w:val="37"/>
          <w:sz w:val="24"/>
        </w:rPr>
        <w:t xml:space="preserve">n </w:t>
      </w:r>
      <w:r w:rsidRPr="00C638DC">
        <w:rPr>
          <w:rFonts w:ascii="Cambria" w:hAnsi="Cambria"/>
          <w:sz w:val="24"/>
        </w:rPr>
        <w:t>th</w:t>
      </w:r>
      <w:r w:rsidRPr="00C638DC">
        <w:rPr>
          <w:rFonts w:ascii="Cambria" w:hAnsi="Cambria"/>
          <w:spacing w:val="37"/>
          <w:sz w:val="24"/>
        </w:rPr>
        <w:t xml:space="preserve">e </w:t>
      </w:r>
      <w:r w:rsidRPr="00C638DC">
        <w:rPr>
          <w:rFonts w:ascii="Cambria" w:hAnsi="Cambria"/>
          <w:sz w:val="24"/>
        </w:rPr>
        <w:t>Specifications</w:t>
      </w:r>
      <w:r w:rsidRPr="00C638DC">
        <w:rPr>
          <w:rFonts w:ascii="Cambria" w:hAnsi="Cambria"/>
          <w:spacing w:val="36"/>
          <w:sz w:val="24"/>
        </w:rPr>
        <w:t xml:space="preserve">. </w:t>
      </w:r>
      <w:r w:rsidRPr="00C638DC">
        <w:rPr>
          <w:rFonts w:ascii="Cambria" w:hAnsi="Cambria"/>
          <w:sz w:val="24"/>
        </w:rPr>
        <w:t>Th</w:t>
      </w:r>
      <w:r w:rsidRPr="00C638DC">
        <w:rPr>
          <w:rFonts w:ascii="Cambria" w:hAnsi="Cambria"/>
          <w:spacing w:val="37"/>
          <w:sz w:val="24"/>
        </w:rPr>
        <w:t xml:space="preserve">e </w:t>
      </w:r>
      <w:r w:rsidRPr="00C638DC">
        <w:rPr>
          <w:rFonts w:ascii="Cambria" w:hAnsi="Cambria"/>
          <w:sz w:val="24"/>
        </w:rPr>
        <w:t>vendo</w:t>
      </w:r>
      <w:r w:rsidRPr="00C638DC">
        <w:rPr>
          <w:rFonts w:ascii="Cambria" w:hAnsi="Cambria"/>
          <w:spacing w:val="37"/>
          <w:sz w:val="24"/>
        </w:rPr>
        <w:t xml:space="preserve">r </w:t>
      </w:r>
      <w:r w:rsidRPr="00C638DC">
        <w:rPr>
          <w:rFonts w:ascii="Cambria" w:hAnsi="Cambria"/>
          <w:sz w:val="24"/>
        </w:rPr>
        <w:t>shal</w:t>
      </w:r>
      <w:r w:rsidRPr="00C638DC">
        <w:rPr>
          <w:rFonts w:ascii="Cambria" w:hAnsi="Cambria"/>
          <w:spacing w:val="37"/>
          <w:sz w:val="24"/>
        </w:rPr>
        <w:t xml:space="preserve">l </w:t>
      </w:r>
      <w:r w:rsidRPr="00C638DC">
        <w:rPr>
          <w:rFonts w:ascii="Cambria" w:hAnsi="Cambria"/>
          <w:sz w:val="24"/>
        </w:rPr>
        <w:t>tak</w:t>
      </w:r>
      <w:r w:rsidRPr="00C638DC">
        <w:rPr>
          <w:rFonts w:ascii="Cambria" w:hAnsi="Cambria"/>
          <w:spacing w:val="36"/>
          <w:sz w:val="24"/>
        </w:rPr>
        <w:t xml:space="preserve">e </w:t>
      </w:r>
      <w:r w:rsidRPr="00C638DC">
        <w:rPr>
          <w:rFonts w:ascii="Cambria" w:hAnsi="Cambria"/>
          <w:sz w:val="24"/>
        </w:rPr>
        <w:t>th</w:t>
      </w:r>
      <w:r w:rsidRPr="00C638DC">
        <w:rPr>
          <w:rFonts w:ascii="Cambria" w:hAnsi="Cambria"/>
          <w:spacing w:val="37"/>
          <w:sz w:val="24"/>
        </w:rPr>
        <w:t xml:space="preserve">e </w:t>
      </w:r>
      <w:r w:rsidRPr="00C638DC">
        <w:rPr>
          <w:rFonts w:ascii="Cambria" w:hAnsi="Cambria"/>
          <w:sz w:val="24"/>
        </w:rPr>
        <w:t>responsibilit</w:t>
      </w:r>
      <w:r w:rsidRPr="00C638DC">
        <w:rPr>
          <w:rFonts w:ascii="Cambria" w:hAnsi="Cambria"/>
          <w:spacing w:val="37"/>
          <w:sz w:val="24"/>
        </w:rPr>
        <w:t xml:space="preserve">y </w:t>
      </w:r>
      <w:r w:rsidRPr="00C638DC">
        <w:rPr>
          <w:rFonts w:ascii="Cambria" w:hAnsi="Cambria"/>
          <w:sz w:val="24"/>
        </w:rPr>
        <w:t>t</w:t>
      </w:r>
      <w:r w:rsidRPr="00C638DC">
        <w:rPr>
          <w:rFonts w:ascii="Cambria" w:hAnsi="Cambria"/>
          <w:w w:val="99"/>
          <w:sz w:val="24"/>
        </w:rPr>
        <w:t xml:space="preserve">o </w:t>
      </w:r>
      <w:r w:rsidRPr="00C638DC">
        <w:rPr>
          <w:rFonts w:ascii="Cambria" w:hAnsi="Cambria"/>
          <w:sz w:val="24"/>
        </w:rPr>
        <w:t>install the servers, storage , switches, routers, backup and tape devices, Workstation PCs, an</w:t>
      </w:r>
      <w:r w:rsidRPr="00C638DC">
        <w:rPr>
          <w:rFonts w:ascii="Cambria" w:hAnsi="Cambria"/>
          <w:spacing w:val="12"/>
          <w:sz w:val="24"/>
        </w:rPr>
        <w:t xml:space="preserve">d </w:t>
      </w:r>
      <w:r w:rsidRPr="00C638DC">
        <w:rPr>
          <w:rFonts w:ascii="Cambria" w:hAnsi="Cambria"/>
          <w:sz w:val="24"/>
        </w:rPr>
        <w:t>othe</w:t>
      </w:r>
      <w:r w:rsidRPr="00C638DC">
        <w:rPr>
          <w:rFonts w:ascii="Cambria" w:hAnsi="Cambria"/>
          <w:w w:val="99"/>
          <w:sz w:val="24"/>
        </w:rPr>
        <w:t xml:space="preserve">r </w:t>
      </w:r>
      <w:r w:rsidRPr="00C638DC">
        <w:rPr>
          <w:rFonts w:ascii="Cambria" w:hAnsi="Cambria"/>
          <w:sz w:val="24"/>
        </w:rPr>
        <w:t>necessary hardware/software at the sites defined in the bid proposal sheet. The Vendo</w:t>
      </w:r>
      <w:r w:rsidRPr="00C638DC">
        <w:rPr>
          <w:rFonts w:ascii="Cambria" w:hAnsi="Cambria"/>
          <w:spacing w:val="19"/>
          <w:sz w:val="24"/>
        </w:rPr>
        <w:t xml:space="preserve">r </w:t>
      </w:r>
      <w:r w:rsidRPr="00C638DC">
        <w:rPr>
          <w:rFonts w:ascii="Cambria" w:hAnsi="Cambria"/>
          <w:sz w:val="24"/>
        </w:rPr>
        <w:t>shal</w:t>
      </w:r>
      <w:r w:rsidRPr="00C638DC">
        <w:rPr>
          <w:rFonts w:ascii="Cambria" w:hAnsi="Cambria"/>
          <w:w w:val="99"/>
          <w:sz w:val="24"/>
        </w:rPr>
        <w:t xml:space="preserve">l </w:t>
      </w:r>
      <w:r w:rsidRPr="00C638DC">
        <w:rPr>
          <w:rFonts w:ascii="Cambria" w:hAnsi="Cambria"/>
          <w:sz w:val="24"/>
        </w:rPr>
        <w:t>giv</w:t>
      </w:r>
      <w:r w:rsidRPr="00C638DC">
        <w:rPr>
          <w:rFonts w:ascii="Cambria" w:hAnsi="Cambria"/>
          <w:spacing w:val="40"/>
          <w:sz w:val="24"/>
        </w:rPr>
        <w:t xml:space="preserve">e </w:t>
      </w:r>
      <w:r w:rsidRPr="00C638DC">
        <w:rPr>
          <w:rFonts w:ascii="Cambria" w:hAnsi="Cambria"/>
          <w:sz w:val="24"/>
        </w:rPr>
        <w:t>th</w:t>
      </w:r>
      <w:r w:rsidRPr="00C638DC">
        <w:rPr>
          <w:rFonts w:ascii="Cambria" w:hAnsi="Cambria"/>
          <w:spacing w:val="40"/>
          <w:sz w:val="24"/>
        </w:rPr>
        <w:t xml:space="preserve">e </w:t>
      </w:r>
      <w:r w:rsidRPr="00C638DC">
        <w:rPr>
          <w:rFonts w:ascii="Cambria" w:hAnsi="Cambria"/>
          <w:sz w:val="24"/>
        </w:rPr>
        <w:t>tim</w:t>
      </w:r>
      <w:r w:rsidRPr="00C638DC">
        <w:rPr>
          <w:rFonts w:ascii="Cambria" w:hAnsi="Cambria"/>
          <w:spacing w:val="40"/>
          <w:sz w:val="24"/>
        </w:rPr>
        <w:t xml:space="preserve">e </w:t>
      </w:r>
      <w:r w:rsidRPr="00C638DC">
        <w:rPr>
          <w:rFonts w:ascii="Cambria" w:hAnsi="Cambria"/>
          <w:sz w:val="24"/>
        </w:rPr>
        <w:t>fram</w:t>
      </w:r>
      <w:r w:rsidRPr="00C638DC">
        <w:rPr>
          <w:rFonts w:ascii="Cambria" w:hAnsi="Cambria"/>
          <w:spacing w:val="40"/>
          <w:sz w:val="24"/>
        </w:rPr>
        <w:t xml:space="preserve">e </w:t>
      </w:r>
      <w:r w:rsidRPr="00C638DC">
        <w:rPr>
          <w:rFonts w:ascii="Cambria" w:hAnsi="Cambria"/>
          <w:sz w:val="24"/>
        </w:rPr>
        <w:t>fo</w:t>
      </w:r>
      <w:r w:rsidRPr="00C638DC">
        <w:rPr>
          <w:rFonts w:ascii="Cambria" w:hAnsi="Cambria"/>
          <w:spacing w:val="40"/>
          <w:sz w:val="24"/>
        </w:rPr>
        <w:t xml:space="preserve">r </w:t>
      </w:r>
      <w:r w:rsidRPr="00C638DC">
        <w:rPr>
          <w:rFonts w:ascii="Cambria" w:hAnsi="Cambria"/>
          <w:sz w:val="24"/>
        </w:rPr>
        <w:t>procurin</w:t>
      </w:r>
      <w:r w:rsidRPr="00C638DC">
        <w:rPr>
          <w:rFonts w:ascii="Cambria" w:hAnsi="Cambria"/>
          <w:spacing w:val="39"/>
          <w:sz w:val="24"/>
        </w:rPr>
        <w:t xml:space="preserve">g </w:t>
      </w:r>
      <w:r w:rsidRPr="00C638DC">
        <w:rPr>
          <w:rFonts w:ascii="Cambria" w:hAnsi="Cambria"/>
          <w:sz w:val="24"/>
        </w:rPr>
        <w:t>an</w:t>
      </w:r>
      <w:r w:rsidRPr="00C638DC">
        <w:rPr>
          <w:rFonts w:ascii="Cambria" w:hAnsi="Cambria"/>
          <w:spacing w:val="40"/>
          <w:sz w:val="24"/>
        </w:rPr>
        <w:t xml:space="preserve">d </w:t>
      </w:r>
      <w:r w:rsidRPr="00C638DC">
        <w:rPr>
          <w:rFonts w:ascii="Cambria" w:hAnsi="Cambria"/>
          <w:sz w:val="24"/>
        </w:rPr>
        <w:t>deliverin</w:t>
      </w:r>
      <w:r w:rsidRPr="00C638DC">
        <w:rPr>
          <w:rFonts w:ascii="Cambria" w:hAnsi="Cambria"/>
          <w:spacing w:val="40"/>
          <w:sz w:val="24"/>
        </w:rPr>
        <w:t xml:space="preserve">g </w:t>
      </w:r>
      <w:r w:rsidRPr="00C638DC">
        <w:rPr>
          <w:rFonts w:ascii="Cambria" w:hAnsi="Cambria"/>
          <w:sz w:val="24"/>
        </w:rPr>
        <w:t>al</w:t>
      </w:r>
      <w:r w:rsidRPr="00C638DC">
        <w:rPr>
          <w:rFonts w:ascii="Cambria" w:hAnsi="Cambria"/>
          <w:spacing w:val="40"/>
          <w:sz w:val="24"/>
        </w:rPr>
        <w:t xml:space="preserve">l </w:t>
      </w:r>
      <w:r w:rsidRPr="00C638DC">
        <w:rPr>
          <w:rFonts w:ascii="Cambria" w:hAnsi="Cambria"/>
          <w:sz w:val="24"/>
        </w:rPr>
        <w:t>th</w:t>
      </w:r>
      <w:r w:rsidRPr="00C638DC">
        <w:rPr>
          <w:rFonts w:ascii="Cambria" w:hAnsi="Cambria"/>
          <w:spacing w:val="40"/>
          <w:sz w:val="24"/>
        </w:rPr>
        <w:t xml:space="preserve">e </w:t>
      </w:r>
      <w:r w:rsidRPr="00C638DC">
        <w:rPr>
          <w:rFonts w:ascii="Cambria" w:hAnsi="Cambria"/>
          <w:sz w:val="24"/>
        </w:rPr>
        <w:t>necessar</w:t>
      </w:r>
      <w:r w:rsidRPr="00C638DC">
        <w:rPr>
          <w:rFonts w:ascii="Cambria" w:hAnsi="Cambria"/>
          <w:spacing w:val="40"/>
          <w:sz w:val="24"/>
        </w:rPr>
        <w:t xml:space="preserve">y </w:t>
      </w:r>
      <w:r w:rsidRPr="00C638DC">
        <w:rPr>
          <w:rFonts w:ascii="Cambria" w:hAnsi="Cambria"/>
          <w:sz w:val="24"/>
        </w:rPr>
        <w:t>hardware</w:t>
      </w:r>
      <w:r w:rsidRPr="00C638DC">
        <w:rPr>
          <w:rFonts w:ascii="Cambria" w:hAnsi="Cambria"/>
          <w:spacing w:val="40"/>
          <w:sz w:val="24"/>
        </w:rPr>
        <w:t xml:space="preserve">. </w:t>
      </w:r>
      <w:r w:rsidRPr="00C638DC">
        <w:rPr>
          <w:rFonts w:ascii="Cambria" w:hAnsi="Cambria"/>
          <w:sz w:val="24"/>
        </w:rPr>
        <w:t>Thoug</w:t>
      </w:r>
      <w:r w:rsidRPr="00C638DC">
        <w:rPr>
          <w:rFonts w:ascii="Cambria" w:hAnsi="Cambria"/>
          <w:spacing w:val="40"/>
          <w:sz w:val="24"/>
        </w:rPr>
        <w:t xml:space="preserve">h </w:t>
      </w:r>
      <w:r w:rsidRPr="00C638DC">
        <w:rPr>
          <w:rFonts w:ascii="Cambria" w:hAnsi="Cambria"/>
          <w:sz w:val="24"/>
        </w:rPr>
        <w:t>th</w:t>
      </w:r>
      <w:r w:rsidRPr="00C638DC">
        <w:rPr>
          <w:rFonts w:ascii="Cambria" w:hAnsi="Cambria"/>
          <w:w w:val="99"/>
          <w:sz w:val="24"/>
        </w:rPr>
        <w:t xml:space="preserve">e </w:t>
      </w:r>
      <w:r w:rsidRPr="00C638DC">
        <w:rPr>
          <w:rFonts w:ascii="Cambria" w:hAnsi="Cambria"/>
          <w:sz w:val="24"/>
        </w:rPr>
        <w:t>scop</w:t>
      </w:r>
      <w:r w:rsidRPr="00C638DC">
        <w:rPr>
          <w:rFonts w:ascii="Cambria" w:hAnsi="Cambria"/>
          <w:spacing w:val="31"/>
          <w:sz w:val="24"/>
        </w:rPr>
        <w:t xml:space="preserve">e </w:t>
      </w:r>
      <w:r w:rsidRPr="00C638DC">
        <w:rPr>
          <w:rFonts w:ascii="Cambria" w:hAnsi="Cambria"/>
          <w:sz w:val="24"/>
        </w:rPr>
        <w:t>cover</w:t>
      </w:r>
      <w:r w:rsidRPr="00C638DC">
        <w:rPr>
          <w:rFonts w:ascii="Cambria" w:hAnsi="Cambria"/>
          <w:spacing w:val="31"/>
          <w:sz w:val="24"/>
        </w:rPr>
        <w:t xml:space="preserve">s </w:t>
      </w:r>
      <w:r w:rsidRPr="00C638DC">
        <w:rPr>
          <w:rFonts w:ascii="Cambria" w:hAnsi="Cambria"/>
          <w:sz w:val="24"/>
        </w:rPr>
        <w:t>establishmen</w:t>
      </w:r>
      <w:r w:rsidRPr="00C638DC">
        <w:rPr>
          <w:rFonts w:ascii="Cambria" w:hAnsi="Cambria"/>
          <w:spacing w:val="31"/>
          <w:sz w:val="24"/>
        </w:rPr>
        <w:t xml:space="preserve">t </w:t>
      </w:r>
      <w:r w:rsidRPr="00C638DC">
        <w:rPr>
          <w:rFonts w:ascii="Cambria" w:hAnsi="Cambria"/>
          <w:sz w:val="24"/>
        </w:rPr>
        <w:t>o</w:t>
      </w:r>
      <w:r w:rsidRPr="00C638DC">
        <w:rPr>
          <w:rFonts w:ascii="Cambria" w:hAnsi="Cambria"/>
          <w:spacing w:val="31"/>
          <w:sz w:val="24"/>
        </w:rPr>
        <w:t xml:space="preserve">f a </w:t>
      </w:r>
      <w:r w:rsidRPr="00C638DC">
        <w:rPr>
          <w:rFonts w:ascii="Cambria" w:hAnsi="Cambria"/>
          <w:sz w:val="24"/>
        </w:rPr>
        <w:t>commo</w:t>
      </w:r>
      <w:r w:rsidRPr="00C638DC">
        <w:rPr>
          <w:rFonts w:ascii="Cambria" w:hAnsi="Cambria"/>
          <w:spacing w:val="31"/>
          <w:sz w:val="24"/>
        </w:rPr>
        <w:t xml:space="preserve">n </w:t>
      </w:r>
      <w:r w:rsidRPr="00C638DC">
        <w:rPr>
          <w:rFonts w:ascii="Cambria" w:hAnsi="Cambria"/>
          <w:sz w:val="24"/>
        </w:rPr>
        <w:t>dat</w:t>
      </w:r>
      <w:r w:rsidRPr="00C638DC">
        <w:rPr>
          <w:rFonts w:ascii="Cambria" w:hAnsi="Cambria"/>
          <w:spacing w:val="31"/>
          <w:sz w:val="24"/>
        </w:rPr>
        <w:t xml:space="preserve">a </w:t>
      </w:r>
      <w:r w:rsidRPr="00C638DC">
        <w:rPr>
          <w:rFonts w:ascii="Cambria" w:hAnsi="Cambria"/>
          <w:sz w:val="24"/>
        </w:rPr>
        <w:t>center with Caged Arrangement for each of the DISCOM Utilities separately in the same Datacenter alon</w:t>
      </w:r>
      <w:r w:rsidRPr="00C638DC">
        <w:rPr>
          <w:rFonts w:ascii="Cambria" w:hAnsi="Cambria"/>
          <w:spacing w:val="31"/>
          <w:sz w:val="24"/>
        </w:rPr>
        <w:t xml:space="preserve">g </w:t>
      </w:r>
      <w:r w:rsidRPr="00C638DC">
        <w:rPr>
          <w:rFonts w:ascii="Cambria" w:hAnsi="Cambria"/>
          <w:sz w:val="24"/>
        </w:rPr>
        <w:t>wit</w:t>
      </w:r>
      <w:r w:rsidRPr="00C638DC">
        <w:rPr>
          <w:rFonts w:ascii="Cambria" w:hAnsi="Cambria"/>
          <w:spacing w:val="31"/>
          <w:sz w:val="24"/>
        </w:rPr>
        <w:t xml:space="preserve">h </w:t>
      </w:r>
      <w:r w:rsidRPr="00C638DC">
        <w:rPr>
          <w:rFonts w:ascii="Cambria" w:hAnsi="Cambria"/>
          <w:sz w:val="24"/>
        </w:rPr>
        <w:t>independent arrangements for Server, Storage, Networking &amp; Security Setups  for each of the DISCOM Utilities separately in the same Datacenter, the bidder shall design and provide th</w:t>
      </w:r>
      <w:r w:rsidRPr="00C638DC">
        <w:rPr>
          <w:rFonts w:ascii="Cambria" w:hAnsi="Cambria"/>
          <w:spacing w:val="34"/>
          <w:sz w:val="24"/>
        </w:rPr>
        <w:t xml:space="preserve">e </w:t>
      </w:r>
      <w:r w:rsidRPr="00C638DC">
        <w:rPr>
          <w:rFonts w:ascii="Cambria" w:hAnsi="Cambria"/>
          <w:sz w:val="24"/>
        </w:rPr>
        <w:t>hardwar</w:t>
      </w:r>
      <w:r w:rsidRPr="00C638DC">
        <w:rPr>
          <w:rFonts w:ascii="Cambria" w:hAnsi="Cambria"/>
          <w:w w:val="99"/>
          <w:sz w:val="24"/>
        </w:rPr>
        <w:t xml:space="preserve">e </w:t>
      </w:r>
      <w:r w:rsidRPr="00C638DC">
        <w:rPr>
          <w:rFonts w:ascii="Cambria" w:hAnsi="Cambria"/>
          <w:sz w:val="24"/>
        </w:rPr>
        <w:t>at data center with suitable expandability for covering the future requirements of the utilities alon</w:t>
      </w:r>
      <w:r w:rsidRPr="00C638DC">
        <w:rPr>
          <w:rFonts w:ascii="Cambria" w:hAnsi="Cambria"/>
          <w:spacing w:val="37"/>
          <w:sz w:val="24"/>
        </w:rPr>
        <w:t xml:space="preserve">g </w:t>
      </w:r>
      <w:r w:rsidRPr="00C638DC">
        <w:rPr>
          <w:rFonts w:ascii="Cambria" w:hAnsi="Cambria"/>
          <w:sz w:val="24"/>
        </w:rPr>
        <w:t>wit</w:t>
      </w:r>
      <w:r w:rsidRPr="00C638DC">
        <w:rPr>
          <w:rFonts w:ascii="Cambria" w:hAnsi="Cambria"/>
          <w:spacing w:val="37"/>
          <w:sz w:val="24"/>
        </w:rPr>
        <w:t xml:space="preserve">h a </w:t>
      </w:r>
      <w:r w:rsidRPr="00C638DC">
        <w:rPr>
          <w:rFonts w:ascii="Cambria" w:hAnsi="Cambria"/>
          <w:sz w:val="24"/>
        </w:rPr>
        <w:t>7.5</w:t>
      </w:r>
      <w:r w:rsidRPr="00C638DC">
        <w:rPr>
          <w:rFonts w:ascii="Cambria" w:hAnsi="Cambria"/>
          <w:spacing w:val="37"/>
          <w:sz w:val="24"/>
        </w:rPr>
        <w:t xml:space="preserve">% </w:t>
      </w:r>
      <w:r w:rsidRPr="00C638DC">
        <w:rPr>
          <w:rFonts w:ascii="Cambria" w:hAnsi="Cambria"/>
          <w:sz w:val="24"/>
        </w:rPr>
        <w:t>pe</w:t>
      </w:r>
      <w:r w:rsidRPr="00C638DC">
        <w:rPr>
          <w:rFonts w:ascii="Cambria" w:hAnsi="Cambria"/>
          <w:w w:val="99"/>
          <w:sz w:val="24"/>
        </w:rPr>
        <w:t xml:space="preserve">r </w:t>
      </w:r>
      <w:r w:rsidRPr="00C638DC">
        <w:rPr>
          <w:rFonts w:ascii="Cambria" w:hAnsi="Cambria"/>
          <w:sz w:val="24"/>
        </w:rPr>
        <w:t>annum growth in consumer and asset base for next fiv</w:t>
      </w:r>
      <w:r w:rsidRPr="00C638DC">
        <w:rPr>
          <w:rFonts w:ascii="Cambria" w:hAnsi="Cambria"/>
          <w:spacing w:val="-3"/>
          <w:sz w:val="24"/>
        </w:rPr>
        <w:t xml:space="preserve">e </w:t>
      </w:r>
      <w:r w:rsidRPr="00C638DC">
        <w:rPr>
          <w:rFonts w:ascii="Cambria" w:hAnsi="Cambria"/>
          <w:sz w:val="24"/>
        </w:rPr>
        <w:t>years</w:t>
      </w:r>
      <w:r w:rsidRPr="00C638DC">
        <w:rPr>
          <w:rFonts w:ascii="Cambria" w:eastAsia="Arial" w:hAnsi="Cambria" w:cs="Arial"/>
          <w:sz w:val="24"/>
        </w:rPr>
        <w:t>.</w:t>
      </w:r>
    </w:p>
    <w:p w:rsidR="00C638DC" w:rsidRPr="00C638DC" w:rsidRDefault="00C638DC" w:rsidP="000C01F7">
      <w:pPr>
        <w:pStyle w:val="ListParagraph"/>
        <w:widowControl w:val="0"/>
        <w:numPr>
          <w:ilvl w:val="2"/>
          <w:numId w:val="20"/>
        </w:numPr>
        <w:tabs>
          <w:tab w:val="left" w:pos="976"/>
        </w:tabs>
        <w:spacing w:after="0" w:line="360" w:lineRule="auto"/>
        <w:ind w:right="107" w:hanging="437"/>
        <w:contextualSpacing w:val="0"/>
        <w:jc w:val="both"/>
        <w:rPr>
          <w:rFonts w:ascii="Cambria" w:eastAsia="Arial" w:hAnsi="Cambria" w:cs="Arial"/>
          <w:sz w:val="24"/>
        </w:rPr>
      </w:pPr>
      <w:r w:rsidRPr="00C638DC">
        <w:rPr>
          <w:rFonts w:ascii="Cambria" w:hAnsi="Cambria"/>
          <w:b/>
          <w:sz w:val="24"/>
        </w:rPr>
        <w:t xml:space="preserve">Networking : </w:t>
      </w:r>
      <w:r w:rsidRPr="00C638DC">
        <w:rPr>
          <w:rFonts w:ascii="Cambria" w:hAnsi="Cambria"/>
          <w:sz w:val="24"/>
        </w:rPr>
        <w:t>The scope of work covers supply, installation, commissioning and maintenance of Network Connectivity at datacenter, Section office</w:t>
      </w:r>
      <w:r w:rsidRPr="00C638DC">
        <w:rPr>
          <w:rFonts w:ascii="Cambria" w:hAnsi="Cambria"/>
          <w:spacing w:val="41"/>
          <w:sz w:val="24"/>
        </w:rPr>
        <w:t xml:space="preserve"> ,</w:t>
      </w:r>
      <w:r w:rsidRPr="00C638DC">
        <w:rPr>
          <w:rFonts w:ascii="Cambria" w:hAnsi="Cambria"/>
          <w:sz w:val="24"/>
        </w:rPr>
        <w:t>Subdivision,division,Circle,Head Quarter and any other office of the utility as per their requirement along with creation of VPN/ MPLS based WAN solution. The vendor shall also provide the necessary drawings and plan for installation, sizing, cabling and connectivity and the bill of material for the networking of all the locations specified here in.</w:t>
      </w:r>
    </w:p>
    <w:p w:rsidR="00C638DC" w:rsidRPr="00C638DC" w:rsidRDefault="00C638DC" w:rsidP="000C01F7">
      <w:pPr>
        <w:pStyle w:val="ListParagraph"/>
        <w:widowControl w:val="0"/>
        <w:numPr>
          <w:ilvl w:val="2"/>
          <w:numId w:val="20"/>
        </w:numPr>
        <w:tabs>
          <w:tab w:val="left" w:pos="976"/>
        </w:tabs>
        <w:spacing w:after="0" w:line="360" w:lineRule="auto"/>
        <w:ind w:right="109" w:hanging="450"/>
        <w:contextualSpacing w:val="0"/>
        <w:jc w:val="both"/>
        <w:rPr>
          <w:rFonts w:ascii="Cambria" w:hAnsi="Cambria"/>
          <w:sz w:val="24"/>
        </w:rPr>
      </w:pPr>
      <w:r w:rsidRPr="00C638DC">
        <w:rPr>
          <w:rFonts w:ascii="Cambria" w:hAnsi="Cambria"/>
          <w:b/>
          <w:sz w:val="24"/>
        </w:rPr>
        <w:t xml:space="preserve">Meter data acquisition system </w:t>
      </w:r>
      <w:r w:rsidRPr="00C638DC">
        <w:rPr>
          <w:rFonts w:ascii="Cambria" w:hAnsi="Cambria"/>
          <w:sz w:val="24"/>
        </w:rPr>
        <w:t>- Supply of necessary hardware, software and communication equipment at select consumers in the towns for the purpose of establishment of AMR System. The system should scale up to cover substations, DTs in future for MDAS.  The scope covers</w:t>
      </w:r>
      <w:r w:rsidRPr="00C638DC">
        <w:rPr>
          <w:rFonts w:ascii="Cambria" w:hAnsi="Cambria"/>
          <w:color w:val="00B0F0"/>
          <w:sz w:val="24"/>
        </w:rPr>
        <w:t xml:space="preserve"> </w:t>
      </w:r>
      <w:r w:rsidRPr="00C638DC">
        <w:rPr>
          <w:rFonts w:ascii="Cambria" w:hAnsi="Cambria"/>
          <w:sz w:val="24"/>
        </w:rPr>
        <w:t>DISCOM Utility wise separate establishment of Head End System(HES)  for the AMR. HES predominantly focuses on the EHT/HT/Selective LT customers form the Billing point of view. However as far as energy audit is concerned, 11KV &amp;b  33KV feeder meters are to be brought in to the fold of AMR</w:t>
      </w:r>
    </w:p>
    <w:p w:rsidR="00C638DC" w:rsidRPr="00C638DC" w:rsidRDefault="00C638DC" w:rsidP="000C01F7">
      <w:pPr>
        <w:pStyle w:val="ListParagraph"/>
        <w:widowControl w:val="0"/>
        <w:numPr>
          <w:ilvl w:val="2"/>
          <w:numId w:val="20"/>
        </w:numPr>
        <w:tabs>
          <w:tab w:val="left" w:pos="976"/>
        </w:tabs>
        <w:spacing w:after="0" w:line="360" w:lineRule="auto"/>
        <w:ind w:right="109" w:hanging="498"/>
        <w:contextualSpacing w:val="0"/>
        <w:jc w:val="both"/>
        <w:rPr>
          <w:rFonts w:ascii="Cambria" w:eastAsia="Arial" w:hAnsi="Cambria" w:cs="Arial"/>
          <w:sz w:val="24"/>
        </w:rPr>
      </w:pPr>
      <w:r w:rsidRPr="00C638DC">
        <w:rPr>
          <w:rFonts w:ascii="Cambria" w:hAnsi="Cambria"/>
          <w:b/>
          <w:sz w:val="24"/>
        </w:rPr>
        <w:t xml:space="preserve">Software - </w:t>
      </w:r>
      <w:r w:rsidRPr="00C638DC">
        <w:rPr>
          <w:rFonts w:ascii="Cambria" w:hAnsi="Cambria"/>
          <w:sz w:val="24"/>
        </w:rPr>
        <w:t xml:space="preserve">Supply, installation and commissioning of Operating Systems at </w:t>
      </w:r>
      <w:r w:rsidRPr="00C638DC">
        <w:rPr>
          <w:rFonts w:ascii="Cambria" w:hAnsi="Cambria"/>
          <w:sz w:val="24"/>
        </w:rPr>
        <w:lastRenderedPageBreak/>
        <w:t>Servers, Database software and MBC(metering, billing, collection) application software along with source code (only for customized software solutions) and along with  functionalities covering application modules like Energy Audit, Data Acquisition, New Connection, Disconnection, Vigilance and Dismantling, MIS, further as detailed in the bid proposal sheet. The vendor has to integrate/migrate the legacy MBC and other stand alone software solutions of utilities,</w:t>
      </w:r>
      <w:r w:rsidRPr="00C638DC">
        <w:rPr>
          <w:rFonts w:ascii="Cambria" w:hAnsi="Cambria"/>
          <w:color w:val="00B0F0"/>
          <w:sz w:val="24"/>
        </w:rPr>
        <w:t xml:space="preserve"> </w:t>
      </w:r>
      <w:r w:rsidRPr="00C638DC">
        <w:rPr>
          <w:rFonts w:ascii="Cambria" w:hAnsi="Cambria"/>
          <w:sz w:val="24"/>
        </w:rPr>
        <w:t>with the offered solution including design and supply of necessary middle ware</w:t>
      </w:r>
      <w:r w:rsidRPr="00C638DC">
        <w:rPr>
          <w:rFonts w:ascii="Cambria" w:hAnsi="Cambria"/>
          <w:color w:val="00B0F0"/>
          <w:sz w:val="24"/>
        </w:rPr>
        <w:t xml:space="preserve">. </w:t>
      </w:r>
      <w:r w:rsidRPr="00C638DC">
        <w:rPr>
          <w:rFonts w:ascii="Cambria" w:hAnsi="Cambria"/>
          <w:sz w:val="24"/>
        </w:rPr>
        <w:t>Full-fledged software licenses and arrangements shall be separately established for the three DISCOM Utilities. The bidder shall quote the unit price for additional licenses for database, standard application software, antivirus solution etc. (whether per process or license basis or per user license basis) for meeting the future requirement of utility.</w:t>
      </w:r>
    </w:p>
    <w:p w:rsidR="00C638DC" w:rsidRPr="00C638DC" w:rsidRDefault="00C638DC" w:rsidP="000C01F7">
      <w:pPr>
        <w:pStyle w:val="ListParagraph"/>
        <w:widowControl w:val="0"/>
        <w:numPr>
          <w:ilvl w:val="2"/>
          <w:numId w:val="20"/>
        </w:numPr>
        <w:tabs>
          <w:tab w:val="left" w:pos="976"/>
        </w:tabs>
        <w:spacing w:after="0" w:line="360" w:lineRule="auto"/>
        <w:ind w:right="112" w:hanging="548"/>
        <w:contextualSpacing w:val="0"/>
        <w:jc w:val="both"/>
        <w:rPr>
          <w:rFonts w:ascii="Cambria" w:eastAsia="Arial" w:hAnsi="Cambria" w:cs="Arial"/>
          <w:sz w:val="24"/>
        </w:rPr>
      </w:pPr>
      <w:r w:rsidRPr="00C638DC">
        <w:rPr>
          <w:rFonts w:ascii="Cambria" w:eastAsia="Arial" w:hAnsi="Cambria" w:cs="Arial"/>
          <w:b/>
          <w:bCs/>
          <w:sz w:val="24"/>
        </w:rPr>
        <w:t>Webportal–</w:t>
      </w:r>
      <w:r w:rsidRPr="00C638DC">
        <w:rPr>
          <w:rFonts w:ascii="Cambria" w:eastAsia="Arial" w:hAnsi="Cambria" w:cs="Arial"/>
          <w:sz w:val="24"/>
        </w:rPr>
        <w:t>The scope includes the Development of Web portal of utility for real time customer services.</w:t>
      </w:r>
    </w:p>
    <w:p w:rsidR="00C638DC" w:rsidRPr="00C638DC" w:rsidRDefault="00C638DC" w:rsidP="000C01F7">
      <w:pPr>
        <w:pStyle w:val="ListParagraph"/>
        <w:widowControl w:val="0"/>
        <w:numPr>
          <w:ilvl w:val="2"/>
          <w:numId w:val="20"/>
        </w:numPr>
        <w:tabs>
          <w:tab w:val="left" w:pos="976"/>
        </w:tabs>
        <w:spacing w:after="0" w:line="360" w:lineRule="auto"/>
        <w:ind w:right="112" w:hanging="548"/>
        <w:contextualSpacing w:val="0"/>
        <w:jc w:val="both"/>
        <w:rPr>
          <w:rFonts w:ascii="Cambria" w:eastAsia="Arial" w:hAnsi="Cambria" w:cs="Arial"/>
          <w:sz w:val="24"/>
        </w:rPr>
      </w:pPr>
      <w:smartTag w:uri="urn:schemas-microsoft-com:office:smarttags" w:element="place">
        <w:smartTag w:uri="urn:schemas-microsoft-com:office:smarttags" w:element="PlaceName">
          <w:r w:rsidRPr="00C638DC">
            <w:rPr>
              <w:rFonts w:ascii="Cambria" w:eastAsia="Arial" w:hAnsi="Cambria" w:cs="Arial"/>
              <w:b/>
              <w:sz w:val="24"/>
            </w:rPr>
            <w:t>Customer</w:t>
          </w:r>
        </w:smartTag>
        <w:r w:rsidRPr="00C638DC">
          <w:rPr>
            <w:rFonts w:ascii="Cambria" w:eastAsia="Arial" w:hAnsi="Cambria" w:cs="Arial"/>
            <w:b/>
            <w:sz w:val="24"/>
          </w:rPr>
          <w:t xml:space="preserve"> </w:t>
        </w:r>
        <w:smartTag w:uri="urn:schemas-microsoft-com:office:smarttags" w:element="PlaceName">
          <w:r w:rsidRPr="00C638DC">
            <w:rPr>
              <w:rFonts w:ascii="Cambria" w:eastAsia="Arial" w:hAnsi="Cambria" w:cs="Arial"/>
              <w:b/>
              <w:sz w:val="24"/>
            </w:rPr>
            <w:t>Care</w:t>
          </w:r>
        </w:smartTag>
        <w:r w:rsidRPr="00C638DC">
          <w:rPr>
            <w:rFonts w:ascii="Cambria" w:eastAsia="Arial" w:hAnsi="Cambria" w:cs="Arial"/>
            <w:b/>
            <w:sz w:val="24"/>
          </w:rPr>
          <w:t xml:space="preserve"> </w:t>
        </w:r>
        <w:smartTag w:uri="urn:schemas-microsoft-com:office:smarttags" w:element="PlaceType">
          <w:r w:rsidRPr="00C638DC">
            <w:rPr>
              <w:rFonts w:ascii="Cambria" w:eastAsia="Arial" w:hAnsi="Cambria" w:cs="Arial"/>
              <w:b/>
              <w:sz w:val="24"/>
            </w:rPr>
            <w:t>Center-</w:t>
          </w:r>
        </w:smartTag>
        <w:r w:rsidRPr="00C638DC">
          <w:rPr>
            <w:rFonts w:ascii="Cambria" w:eastAsia="Arial" w:hAnsi="Cambria" w:cs="Arial"/>
            <w:sz w:val="24"/>
          </w:rPr>
          <w:t xml:space="preserve"> </w:t>
        </w:r>
        <w:smartTag w:uri="urn:schemas-microsoft-com:office:smarttags" w:element="PlaceName">
          <w:r w:rsidRPr="00C638DC">
            <w:rPr>
              <w:rFonts w:ascii="Cambria" w:eastAsia="Arial" w:hAnsi="Cambria" w:cs="Arial"/>
              <w:sz w:val="24"/>
            </w:rPr>
            <w:t>Full</w:t>
          </w:r>
        </w:smartTag>
        <w:r w:rsidRPr="00C638DC">
          <w:rPr>
            <w:rFonts w:ascii="Cambria" w:eastAsia="Arial" w:hAnsi="Cambria" w:cs="Arial"/>
            <w:sz w:val="24"/>
          </w:rPr>
          <w:t xml:space="preserve"> </w:t>
        </w:r>
        <w:smartTag w:uri="urn:schemas-microsoft-com:office:smarttags" w:element="PlaceName">
          <w:r w:rsidRPr="00C638DC">
            <w:rPr>
              <w:rFonts w:ascii="Cambria" w:eastAsia="Arial" w:hAnsi="Cambria" w:cs="Arial"/>
              <w:sz w:val="24"/>
            </w:rPr>
            <w:t>Featured</w:t>
          </w:r>
        </w:smartTag>
        <w:r w:rsidRPr="00C638DC">
          <w:rPr>
            <w:rFonts w:ascii="Cambria" w:eastAsia="Arial" w:hAnsi="Cambria" w:cs="Arial"/>
            <w:sz w:val="24"/>
          </w:rPr>
          <w:t xml:space="preserve"> </w:t>
        </w:r>
        <w:smartTag w:uri="urn:schemas-microsoft-com:office:smarttags" w:element="PlaceName">
          <w:r w:rsidRPr="00C638DC">
            <w:rPr>
              <w:rFonts w:ascii="Cambria" w:eastAsia="Arial" w:hAnsi="Cambria" w:cs="Arial"/>
              <w:sz w:val="24"/>
            </w:rPr>
            <w:t>Customer</w:t>
          </w:r>
        </w:smartTag>
        <w:r w:rsidRPr="00C638DC">
          <w:rPr>
            <w:rFonts w:ascii="Cambria" w:eastAsia="Arial" w:hAnsi="Cambria" w:cs="Arial"/>
            <w:sz w:val="24"/>
          </w:rPr>
          <w:t xml:space="preserve"> </w:t>
        </w:r>
        <w:smartTag w:uri="urn:schemas-microsoft-com:office:smarttags" w:element="PlaceName">
          <w:r w:rsidRPr="00C638DC">
            <w:rPr>
              <w:rFonts w:ascii="Cambria" w:eastAsia="Arial" w:hAnsi="Cambria" w:cs="Arial"/>
              <w:sz w:val="24"/>
            </w:rPr>
            <w:t>Call</w:t>
          </w:r>
        </w:smartTag>
        <w:r w:rsidRPr="00C638DC">
          <w:rPr>
            <w:rFonts w:ascii="Cambria" w:eastAsia="Arial" w:hAnsi="Cambria" w:cs="Arial"/>
            <w:sz w:val="24"/>
          </w:rPr>
          <w:t xml:space="preserve"> </w:t>
        </w:r>
        <w:smartTag w:uri="urn:schemas-microsoft-com:office:smarttags" w:element="PlaceType">
          <w:r w:rsidRPr="00C638DC">
            <w:rPr>
              <w:rFonts w:ascii="Cambria" w:eastAsia="Arial" w:hAnsi="Cambria" w:cs="Arial"/>
              <w:sz w:val="24"/>
            </w:rPr>
            <w:t>Center</w:t>
          </w:r>
        </w:smartTag>
      </w:smartTag>
      <w:r w:rsidRPr="00C638DC">
        <w:rPr>
          <w:rFonts w:ascii="Cambria" w:eastAsia="Arial" w:hAnsi="Cambria" w:cs="Arial"/>
          <w:sz w:val="24"/>
        </w:rPr>
        <w:t xml:space="preserve"> is not a part of  the scope for this Tender. However Customer care Center can be rendered through any of the field units(Circle,  Division, Sub-Division &amp; Sections)  with additional client hardware which is to be arranged by the respective DISCOM Utility and is not under the scope of this Tender.</w:t>
      </w:r>
    </w:p>
    <w:p w:rsidR="00C638DC" w:rsidRPr="00C638DC" w:rsidRDefault="00C638DC" w:rsidP="00C638DC">
      <w:pPr>
        <w:rPr>
          <w:rFonts w:ascii="Cambria" w:hAnsi="Cambria"/>
        </w:rPr>
      </w:pPr>
    </w:p>
    <w:p w:rsidR="00C638DC" w:rsidRPr="00C638DC" w:rsidRDefault="00C638DC" w:rsidP="00C638DC">
      <w:pPr>
        <w:rPr>
          <w:rFonts w:ascii="Cambria" w:hAnsi="Cambria"/>
          <w:b/>
          <w:bCs/>
        </w:rPr>
      </w:pPr>
      <w:r w:rsidRPr="00C638DC">
        <w:rPr>
          <w:rFonts w:ascii="Cambria" w:hAnsi="Cambria"/>
          <w:b/>
          <w:bCs/>
        </w:rPr>
        <w:t>Development so far:</w:t>
      </w:r>
    </w:p>
    <w:p w:rsidR="00C638DC" w:rsidRPr="00C638DC" w:rsidRDefault="00C638DC" w:rsidP="00175753">
      <w:pPr>
        <w:spacing w:line="360" w:lineRule="auto"/>
        <w:rPr>
          <w:rFonts w:ascii="Cambria" w:hAnsi="Cambria"/>
        </w:rPr>
      </w:pPr>
      <w:r w:rsidRPr="00C638DC">
        <w:rPr>
          <w:rFonts w:ascii="Cambria" w:hAnsi="Cambria"/>
        </w:rPr>
        <w:t>Tender has been floated by CGM IT Gridco Ltd on 18-08-2015, the pre bid meeting held on 9</w:t>
      </w:r>
      <w:r w:rsidRPr="00C638DC">
        <w:rPr>
          <w:rFonts w:ascii="Cambria" w:hAnsi="Cambria"/>
          <w:vertAlign w:val="superscript"/>
        </w:rPr>
        <w:t>th</w:t>
      </w:r>
      <w:r w:rsidRPr="00C638DC">
        <w:rPr>
          <w:rFonts w:ascii="Cambria" w:hAnsi="Cambria"/>
        </w:rPr>
        <w:t xml:space="preserve"> Feb-2015. The bid was opened on 9</w:t>
      </w:r>
      <w:r w:rsidRPr="00C638DC">
        <w:rPr>
          <w:rFonts w:ascii="Cambria" w:hAnsi="Cambria"/>
          <w:vertAlign w:val="superscript"/>
        </w:rPr>
        <w:t>th</w:t>
      </w:r>
      <w:r w:rsidRPr="00C638DC">
        <w:rPr>
          <w:rFonts w:ascii="Cambria" w:hAnsi="Cambria"/>
        </w:rPr>
        <w:t xml:space="preserve"> Aug-2015. there were five no. of Bidders:</w:t>
      </w:r>
    </w:p>
    <w:p w:rsidR="00C638DC" w:rsidRPr="00C638DC" w:rsidRDefault="00C638DC" w:rsidP="000C01F7">
      <w:pPr>
        <w:numPr>
          <w:ilvl w:val="0"/>
          <w:numId w:val="24"/>
        </w:numPr>
        <w:spacing w:after="200" w:line="276" w:lineRule="auto"/>
        <w:rPr>
          <w:rFonts w:ascii="Cambria" w:hAnsi="Cambria"/>
        </w:rPr>
      </w:pPr>
      <w:r w:rsidRPr="00C638DC">
        <w:rPr>
          <w:rFonts w:ascii="Cambria" w:hAnsi="Cambria"/>
        </w:rPr>
        <w:t>Infinite Computer solution</w:t>
      </w:r>
    </w:p>
    <w:p w:rsidR="00C638DC" w:rsidRPr="00C638DC" w:rsidRDefault="00C638DC" w:rsidP="000C01F7">
      <w:pPr>
        <w:numPr>
          <w:ilvl w:val="0"/>
          <w:numId w:val="24"/>
        </w:numPr>
        <w:spacing w:after="200" w:line="276" w:lineRule="auto"/>
        <w:rPr>
          <w:rFonts w:ascii="Cambria" w:hAnsi="Cambria"/>
        </w:rPr>
      </w:pPr>
      <w:r w:rsidRPr="00C638DC">
        <w:rPr>
          <w:rFonts w:ascii="Cambria" w:hAnsi="Cambria"/>
        </w:rPr>
        <w:t>WIPRO Ltd</w:t>
      </w:r>
    </w:p>
    <w:p w:rsidR="00C638DC" w:rsidRPr="00C638DC" w:rsidRDefault="00C638DC" w:rsidP="000C01F7">
      <w:pPr>
        <w:numPr>
          <w:ilvl w:val="0"/>
          <w:numId w:val="24"/>
        </w:numPr>
        <w:spacing w:after="200" w:line="276" w:lineRule="auto"/>
        <w:rPr>
          <w:rFonts w:ascii="Cambria" w:hAnsi="Cambria"/>
        </w:rPr>
      </w:pPr>
      <w:r w:rsidRPr="00C638DC">
        <w:rPr>
          <w:rFonts w:ascii="Cambria" w:hAnsi="Cambria"/>
        </w:rPr>
        <w:t>Accenture</w:t>
      </w:r>
    </w:p>
    <w:p w:rsidR="00C638DC" w:rsidRPr="00C638DC" w:rsidRDefault="00C638DC" w:rsidP="000C01F7">
      <w:pPr>
        <w:numPr>
          <w:ilvl w:val="0"/>
          <w:numId w:val="24"/>
        </w:numPr>
        <w:spacing w:after="200" w:line="276" w:lineRule="auto"/>
        <w:rPr>
          <w:rFonts w:ascii="Cambria" w:hAnsi="Cambria"/>
        </w:rPr>
      </w:pPr>
      <w:r w:rsidRPr="00C638DC">
        <w:rPr>
          <w:rFonts w:ascii="Cambria" w:hAnsi="Cambria"/>
        </w:rPr>
        <w:t>HCL</w:t>
      </w:r>
      <w:r w:rsidRPr="00C638DC">
        <w:rPr>
          <w:rFonts w:ascii="Cambria" w:hAnsi="Cambria"/>
        </w:rPr>
        <w:tab/>
        <w:t>and</w:t>
      </w:r>
    </w:p>
    <w:p w:rsidR="00C638DC" w:rsidRPr="00C638DC" w:rsidRDefault="00C638DC" w:rsidP="000C01F7">
      <w:pPr>
        <w:numPr>
          <w:ilvl w:val="0"/>
          <w:numId w:val="24"/>
        </w:numPr>
        <w:spacing w:after="200" w:line="276" w:lineRule="auto"/>
        <w:rPr>
          <w:rFonts w:ascii="Cambria" w:hAnsi="Cambria"/>
        </w:rPr>
      </w:pPr>
      <w:r w:rsidRPr="00C638DC">
        <w:rPr>
          <w:rFonts w:ascii="Cambria" w:hAnsi="Cambria"/>
        </w:rPr>
        <w:t>TCS</w:t>
      </w:r>
    </w:p>
    <w:p w:rsidR="00C638DC" w:rsidRPr="00C638DC" w:rsidRDefault="00C638DC" w:rsidP="00C638DC">
      <w:pPr>
        <w:spacing w:line="360" w:lineRule="auto"/>
        <w:jc w:val="both"/>
        <w:rPr>
          <w:rFonts w:ascii="Cambria" w:hAnsi="Cambria" w:cs="Arial"/>
          <w:color w:val="000000"/>
        </w:rPr>
      </w:pPr>
      <w:r w:rsidRPr="00C638DC">
        <w:rPr>
          <w:rFonts w:ascii="Cambria" w:hAnsi="Cambria" w:cs="Arial"/>
          <w:color w:val="000000"/>
        </w:rPr>
        <w:t>The technical bid has been opened, analysed through a number of tender committee meeting and the final draft has been put up to CMD Gridco which has been approved by CMD on 23rd Nov-2015.</w:t>
      </w:r>
    </w:p>
    <w:p w:rsidR="00C638DC" w:rsidRDefault="00C638DC" w:rsidP="00C638DC">
      <w:pPr>
        <w:spacing w:line="360" w:lineRule="auto"/>
        <w:jc w:val="both"/>
        <w:rPr>
          <w:rFonts w:ascii="Cambria" w:hAnsi="Cambria" w:cs="Arial"/>
          <w:color w:val="000000"/>
        </w:rPr>
      </w:pPr>
      <w:r w:rsidRPr="00C638DC">
        <w:rPr>
          <w:rFonts w:ascii="Cambria" w:hAnsi="Cambria" w:cs="Arial"/>
          <w:color w:val="000000"/>
        </w:rPr>
        <w:lastRenderedPageBreak/>
        <w:t>A final tender committee meeting has been called for on 2nd Dec-2015 after that the next course of development shall be decided.</w:t>
      </w:r>
    </w:p>
    <w:p w:rsidR="003D7218" w:rsidRPr="00C638DC" w:rsidRDefault="003D7218" w:rsidP="00C638DC">
      <w:pPr>
        <w:spacing w:line="360" w:lineRule="auto"/>
        <w:jc w:val="both"/>
        <w:rPr>
          <w:rFonts w:ascii="Cambria" w:hAnsi="Cambria" w:cs="Arial"/>
          <w:color w:val="000000"/>
        </w:rPr>
      </w:pPr>
      <w:r>
        <w:rPr>
          <w:rFonts w:ascii="Cambria" w:hAnsi="Cambria" w:cs="Arial"/>
          <w:color w:val="000000"/>
        </w:rPr>
        <w:t xml:space="preserve">The required capital expenditure shall be met through GRIDCO, hence the utility has not estimated any expenditure in this head. </w:t>
      </w:r>
    </w:p>
    <w:p w:rsidR="004276A0" w:rsidRPr="000C2942" w:rsidRDefault="004276A0" w:rsidP="000334F1">
      <w:pPr>
        <w:pStyle w:val="Heading1"/>
        <w:numPr>
          <w:ilvl w:val="2"/>
          <w:numId w:val="1"/>
        </w:numPr>
        <w:spacing w:line="360" w:lineRule="auto"/>
        <w:jc w:val="both"/>
        <w:rPr>
          <w:rFonts w:ascii="Cambria" w:hAnsi="Cambria"/>
          <w:sz w:val="24"/>
          <w:szCs w:val="24"/>
          <w:lang w:val="en-GB"/>
        </w:rPr>
      </w:pPr>
      <w:bookmarkStart w:id="11" w:name="_Toc436593447"/>
      <w:r w:rsidRPr="000334F1">
        <w:rPr>
          <w:rFonts w:ascii="Cambria" w:hAnsi="Cambria"/>
          <w:sz w:val="24"/>
          <w:szCs w:val="24"/>
        </w:rPr>
        <w:t>Cess as per the Building and other construction Workers (RE&amp;CS)Act, 1996</w:t>
      </w:r>
      <w:bookmarkEnd w:id="11"/>
      <w:r w:rsidRPr="000C2942">
        <w:rPr>
          <w:rFonts w:ascii="Cambria" w:hAnsi="Cambria"/>
          <w:sz w:val="24"/>
          <w:szCs w:val="24"/>
          <w:lang w:val="en-GB"/>
        </w:rPr>
        <w:t xml:space="preserve"> </w:t>
      </w:r>
    </w:p>
    <w:p w:rsidR="004276A0" w:rsidRDefault="004276A0" w:rsidP="00D8758A">
      <w:pPr>
        <w:spacing w:line="360" w:lineRule="auto"/>
        <w:jc w:val="both"/>
        <w:rPr>
          <w:rFonts w:ascii="Cambria" w:hAnsi="Cambria" w:cs="Arial"/>
          <w:color w:val="000000"/>
        </w:rPr>
      </w:pPr>
      <w:r w:rsidRPr="00BF0E9D">
        <w:rPr>
          <w:rFonts w:ascii="Cambria" w:hAnsi="Cambria" w:cs="Arial"/>
          <w:color w:val="000000"/>
        </w:rPr>
        <w:t>The Building and other construction Workers (RE&amp;CS)Act, 1996 and Building and other construction Workers Welfare Cess Act, 1996 and Rules made there under to regulate the employment and conditions of service of building and other construction workers and to provide for their safety, health and welfare measure and for other matter connected therewith or incidental thereto.</w:t>
      </w:r>
      <w:r w:rsidR="00D8758A">
        <w:rPr>
          <w:rFonts w:ascii="Cambria" w:hAnsi="Cambria" w:cs="Arial"/>
          <w:color w:val="000000"/>
        </w:rPr>
        <w:t xml:space="preserve"> In compliance with the same, the Discoms have deposited amounts on a provisional basis. Accordingly, </w:t>
      </w:r>
      <w:r w:rsidR="00E45150">
        <w:rPr>
          <w:rFonts w:ascii="Cambria" w:hAnsi="Cambria" w:cs="Arial"/>
          <w:color w:val="000000"/>
        </w:rPr>
        <w:t xml:space="preserve">as </w:t>
      </w:r>
      <w:r w:rsidR="00E45150" w:rsidRPr="00BF0E9D">
        <w:rPr>
          <w:rFonts w:ascii="Cambria" w:hAnsi="Cambria" w:cs="Arial"/>
          <w:color w:val="000000"/>
        </w:rPr>
        <w:t xml:space="preserve">per the provisions of the Act, the </w:t>
      </w:r>
      <w:r w:rsidR="006C38E9">
        <w:rPr>
          <w:rFonts w:ascii="Cambria" w:hAnsi="Cambria" w:cs="Arial"/>
          <w:color w:val="000000"/>
        </w:rPr>
        <w:t>Utility</w:t>
      </w:r>
      <w:r w:rsidR="00E45150" w:rsidRPr="00BF0E9D">
        <w:rPr>
          <w:rFonts w:ascii="Cambria" w:hAnsi="Cambria" w:cs="Arial"/>
          <w:color w:val="000000"/>
        </w:rPr>
        <w:t xml:space="preserve"> is required to </w:t>
      </w:r>
      <w:r w:rsidR="00E45150">
        <w:rPr>
          <w:rFonts w:ascii="Cambria" w:hAnsi="Cambria" w:cs="Arial"/>
          <w:color w:val="000000"/>
        </w:rPr>
        <w:t xml:space="preserve">deposit </w:t>
      </w:r>
      <w:r w:rsidR="00E45150" w:rsidRPr="00BF0E9D">
        <w:rPr>
          <w:rFonts w:ascii="Cambria" w:hAnsi="Cambria" w:cs="Arial"/>
          <w:color w:val="000000"/>
        </w:rPr>
        <w:t xml:space="preserve">1% cess on the construction carried out during the year. Accordingly the </w:t>
      </w:r>
      <w:r w:rsidR="006C38E9">
        <w:rPr>
          <w:rFonts w:ascii="Cambria" w:hAnsi="Cambria" w:cs="Arial"/>
          <w:color w:val="000000"/>
        </w:rPr>
        <w:t>Utility</w:t>
      </w:r>
      <w:r w:rsidR="00E45150" w:rsidRPr="00BF0E9D">
        <w:rPr>
          <w:rFonts w:ascii="Cambria" w:hAnsi="Cambria" w:cs="Arial"/>
          <w:color w:val="000000"/>
        </w:rPr>
        <w:t xml:space="preserve"> proposes Rs</w:t>
      </w:r>
      <w:r w:rsidR="00CD4B6E">
        <w:rPr>
          <w:rFonts w:ascii="Cambria" w:hAnsi="Cambria" w:cs="Arial"/>
          <w:color w:val="000000"/>
        </w:rPr>
        <w:t xml:space="preserve"> </w:t>
      </w:r>
      <w:r w:rsidR="00FE435A">
        <w:rPr>
          <w:rFonts w:ascii="Cambria" w:hAnsi="Cambria" w:cs="Arial"/>
          <w:color w:val="000000"/>
        </w:rPr>
        <w:t>3.81</w:t>
      </w:r>
      <w:r w:rsidR="00E45150" w:rsidRPr="00BF0E9D">
        <w:rPr>
          <w:rFonts w:ascii="Cambria" w:hAnsi="Cambria" w:cs="Arial"/>
          <w:color w:val="000000"/>
        </w:rPr>
        <w:t>Crore of cess during ensuing year 201</w:t>
      </w:r>
      <w:r w:rsidR="003D7218">
        <w:rPr>
          <w:rFonts w:ascii="Cambria" w:hAnsi="Cambria" w:cs="Arial"/>
          <w:color w:val="000000"/>
        </w:rPr>
        <w:t>6</w:t>
      </w:r>
      <w:r w:rsidR="00E45150" w:rsidRPr="00BF0E9D">
        <w:rPr>
          <w:rFonts w:ascii="Cambria" w:hAnsi="Cambria" w:cs="Arial"/>
          <w:color w:val="000000"/>
        </w:rPr>
        <w:t>-1</w:t>
      </w:r>
      <w:r w:rsidR="003D7218">
        <w:rPr>
          <w:rFonts w:ascii="Cambria" w:hAnsi="Cambria" w:cs="Arial"/>
          <w:color w:val="000000"/>
        </w:rPr>
        <w:t>7</w:t>
      </w:r>
      <w:r w:rsidR="00E45150" w:rsidRPr="00BF0E9D">
        <w:rPr>
          <w:rFonts w:ascii="Cambria" w:hAnsi="Cambria" w:cs="Arial"/>
          <w:color w:val="000000"/>
        </w:rPr>
        <w:t>.</w:t>
      </w:r>
    </w:p>
    <w:p w:rsidR="00FE435A" w:rsidRDefault="00B26AC5" w:rsidP="00B26AC5">
      <w:pPr>
        <w:pStyle w:val="Heading1"/>
        <w:numPr>
          <w:ilvl w:val="2"/>
          <w:numId w:val="1"/>
        </w:numPr>
        <w:spacing w:line="360" w:lineRule="auto"/>
        <w:jc w:val="both"/>
        <w:rPr>
          <w:rFonts w:ascii="Cambria" w:hAnsi="Cambria"/>
          <w:sz w:val="24"/>
          <w:szCs w:val="24"/>
        </w:rPr>
      </w:pPr>
      <w:bookmarkStart w:id="12" w:name="_Toc436593448"/>
      <w:r>
        <w:rPr>
          <w:rFonts w:ascii="Cambria" w:hAnsi="Cambria"/>
          <w:sz w:val="24"/>
          <w:szCs w:val="24"/>
        </w:rPr>
        <w:t>Receivable Audit</w:t>
      </w:r>
      <w:bookmarkEnd w:id="12"/>
    </w:p>
    <w:p w:rsidR="00B26AC5" w:rsidRPr="00B26AC5" w:rsidRDefault="00B26AC5" w:rsidP="00B26AC5">
      <w:pPr>
        <w:spacing w:line="360" w:lineRule="auto"/>
        <w:jc w:val="both"/>
        <w:rPr>
          <w:rFonts w:ascii="Cambria" w:hAnsi="Cambria" w:cs="Arial"/>
          <w:color w:val="000000"/>
        </w:rPr>
      </w:pPr>
      <w:r w:rsidRPr="00B26AC5">
        <w:rPr>
          <w:rFonts w:ascii="Cambria" w:hAnsi="Cambria" w:cs="Arial"/>
          <w:color w:val="000000"/>
        </w:rPr>
        <w:t xml:space="preserve">As per the direction of Hon’ble Commission the utility has employed the independent external audit firms to do the exercise of receivable audit and accordingly estimated an amount of Rs. 0.40 crores during the ensuing year. </w:t>
      </w:r>
    </w:p>
    <w:p w:rsidR="004276A0" w:rsidRPr="00BF0E9D"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t>Additional A&amp;G Cost for FY 201</w:t>
      </w:r>
      <w:r w:rsidR="003D7218">
        <w:rPr>
          <w:rFonts w:ascii="Cambria" w:hAnsi="Cambria" w:cs="Arial"/>
          <w:b/>
          <w:sz w:val="24"/>
          <w:szCs w:val="24"/>
        </w:rPr>
        <w:t>6</w:t>
      </w:r>
      <w:r w:rsidRPr="00BF0E9D">
        <w:rPr>
          <w:rFonts w:ascii="Cambria" w:hAnsi="Cambria" w:cs="Arial"/>
          <w:b/>
          <w:sz w:val="24"/>
          <w:szCs w:val="24"/>
        </w:rPr>
        <w:t>-1</w:t>
      </w:r>
      <w:r w:rsidR="003D7218">
        <w:rPr>
          <w:rFonts w:ascii="Cambria" w:hAnsi="Cambria" w:cs="Arial"/>
          <w:b/>
          <w:sz w:val="24"/>
          <w:szCs w:val="24"/>
        </w:rPr>
        <w:t>7</w:t>
      </w:r>
      <w:r w:rsidRPr="00BF0E9D">
        <w:rPr>
          <w:rFonts w:ascii="Cambria" w:hAnsi="Cambria" w:cs="Arial"/>
          <w:b/>
          <w:sz w:val="24"/>
          <w:szCs w:val="24"/>
        </w:rPr>
        <w:t>.</w:t>
      </w:r>
    </w:p>
    <w:tbl>
      <w:tblPr>
        <w:tblW w:w="91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15" w:type="dxa"/>
          <w:right w:w="115" w:type="dxa"/>
        </w:tblCellMar>
        <w:tblLook w:val="0020"/>
      </w:tblPr>
      <w:tblGrid>
        <w:gridCol w:w="835"/>
        <w:gridCol w:w="6120"/>
        <w:gridCol w:w="2160"/>
      </w:tblGrid>
      <w:tr w:rsidR="004276A0" w:rsidRPr="00BF0E9D" w:rsidTr="000334F1">
        <w:trPr>
          <w:trHeight w:val="615"/>
        </w:trPr>
        <w:tc>
          <w:tcPr>
            <w:tcW w:w="835" w:type="dxa"/>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6120" w:type="dxa"/>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2160" w:type="dxa"/>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Amount(Rs Lacs)</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1</w:t>
            </w:r>
          </w:p>
        </w:tc>
        <w:tc>
          <w:tcPr>
            <w:tcW w:w="6120" w:type="dxa"/>
            <w:shd w:val="clear" w:color="auto" w:fill="FFFFFF"/>
          </w:tcPr>
          <w:p w:rsidR="004276A0" w:rsidRPr="00BF0E9D" w:rsidRDefault="004276A0" w:rsidP="000334F1">
            <w:pPr>
              <w:pStyle w:val="BodyText2"/>
              <w:spacing w:before="0" w:after="0" w:line="360" w:lineRule="auto"/>
              <w:jc w:val="both"/>
              <w:rPr>
                <w:rFonts w:ascii="Cambria" w:hAnsi="Cambria" w:cs="Arial"/>
                <w:sz w:val="24"/>
                <w:szCs w:val="24"/>
                <w:lang w:val="en-GB"/>
              </w:rPr>
            </w:pPr>
            <w:r w:rsidRPr="00BF0E9D">
              <w:rPr>
                <w:rFonts w:ascii="Cambria" w:hAnsi="Cambria" w:cs="Arial"/>
                <w:sz w:val="24"/>
                <w:szCs w:val="24"/>
                <w:lang w:val="en-GB"/>
              </w:rPr>
              <w:t>Automated meter reading activites</w:t>
            </w:r>
          </w:p>
        </w:tc>
        <w:tc>
          <w:tcPr>
            <w:tcW w:w="2160" w:type="dxa"/>
            <w:shd w:val="clear" w:color="auto" w:fill="FFFFFF"/>
          </w:tcPr>
          <w:p w:rsidR="004276A0" w:rsidRPr="00CD4B6E" w:rsidRDefault="00C94800" w:rsidP="003D7218">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99.00</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2</w:t>
            </w:r>
          </w:p>
        </w:tc>
        <w:tc>
          <w:tcPr>
            <w:tcW w:w="6120" w:type="dxa"/>
            <w:shd w:val="clear" w:color="auto" w:fill="FFFFFF"/>
          </w:tcPr>
          <w:p w:rsidR="004276A0" w:rsidRPr="00BF0E9D" w:rsidRDefault="00C94800" w:rsidP="003D7218">
            <w:pPr>
              <w:pStyle w:val="BodyText2"/>
              <w:spacing w:before="0" w:after="0" w:line="360" w:lineRule="auto"/>
              <w:jc w:val="both"/>
              <w:rPr>
                <w:rFonts w:ascii="Cambria" w:hAnsi="Cambria" w:cs="Arial"/>
                <w:sz w:val="24"/>
                <w:szCs w:val="24"/>
                <w:lang w:val="en-GB"/>
              </w:rPr>
            </w:pPr>
            <w:r>
              <w:rPr>
                <w:rFonts w:ascii="Cambria" w:hAnsi="Cambria" w:cs="Arial"/>
                <w:sz w:val="24"/>
                <w:szCs w:val="24"/>
                <w:lang w:val="en-GB"/>
              </w:rPr>
              <w:t>Receivable Audit Expenditure</w:t>
            </w:r>
          </w:p>
        </w:tc>
        <w:tc>
          <w:tcPr>
            <w:tcW w:w="2160" w:type="dxa"/>
            <w:shd w:val="clear" w:color="auto" w:fill="FFFFFF"/>
          </w:tcPr>
          <w:p w:rsidR="004276A0" w:rsidRPr="00CD4B6E" w:rsidRDefault="00024860" w:rsidP="000334F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40.00</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3</w:t>
            </w:r>
          </w:p>
        </w:tc>
        <w:tc>
          <w:tcPr>
            <w:tcW w:w="6120" w:type="dxa"/>
            <w:shd w:val="clear" w:color="auto" w:fill="FFFFFF"/>
          </w:tcPr>
          <w:p w:rsidR="004276A0" w:rsidRPr="00BF0E9D" w:rsidRDefault="00C94800" w:rsidP="000334F1">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Customer Care Expenses</w:t>
            </w:r>
          </w:p>
        </w:tc>
        <w:tc>
          <w:tcPr>
            <w:tcW w:w="2160" w:type="dxa"/>
            <w:shd w:val="clear" w:color="auto" w:fill="FFFFFF"/>
          </w:tcPr>
          <w:p w:rsidR="004276A0" w:rsidRPr="00CD4B6E" w:rsidRDefault="00C94800"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30.77</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4</w:t>
            </w:r>
          </w:p>
        </w:tc>
        <w:tc>
          <w:tcPr>
            <w:tcW w:w="612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2160" w:type="dxa"/>
            <w:shd w:val="clear" w:color="auto" w:fill="FFFFFF"/>
          </w:tcPr>
          <w:p w:rsidR="004276A0" w:rsidRPr="00CD4B6E" w:rsidRDefault="00C94800"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155.74</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5</w:t>
            </w:r>
          </w:p>
        </w:tc>
        <w:tc>
          <w:tcPr>
            <w:tcW w:w="6120" w:type="dxa"/>
            <w:shd w:val="clear" w:color="auto" w:fill="FFFFFF"/>
          </w:tcPr>
          <w:p w:rsidR="004276A0" w:rsidRPr="00BF0E9D" w:rsidRDefault="003D7218" w:rsidP="000334F1">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RTI expenditure</w:t>
            </w:r>
          </w:p>
        </w:tc>
        <w:tc>
          <w:tcPr>
            <w:tcW w:w="2160" w:type="dxa"/>
            <w:shd w:val="clear" w:color="auto" w:fill="FFFFFF"/>
          </w:tcPr>
          <w:p w:rsidR="004276A0" w:rsidRPr="00CD4B6E" w:rsidRDefault="00C94800" w:rsidP="003D7218">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50</w:t>
            </w:r>
            <w:r w:rsidR="00AB3BAC" w:rsidRPr="00CD4B6E">
              <w:rPr>
                <w:rFonts w:ascii="Cambria" w:hAnsi="Cambria" w:cs="Arial"/>
                <w:bCs/>
                <w:sz w:val="24"/>
                <w:szCs w:val="24"/>
                <w:lang w:val="en-GB"/>
              </w:rPr>
              <w:t>.00</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6</w:t>
            </w:r>
          </w:p>
        </w:tc>
        <w:tc>
          <w:tcPr>
            <w:tcW w:w="612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Cess on building construction and electrical installation</w:t>
            </w:r>
          </w:p>
        </w:tc>
        <w:tc>
          <w:tcPr>
            <w:tcW w:w="2160" w:type="dxa"/>
            <w:shd w:val="clear" w:color="auto" w:fill="FFFFFF"/>
          </w:tcPr>
          <w:p w:rsidR="004276A0" w:rsidRPr="00CD4B6E" w:rsidRDefault="00024860"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380.77</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7</w:t>
            </w:r>
          </w:p>
        </w:tc>
        <w:tc>
          <w:tcPr>
            <w:tcW w:w="612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DSM Operation</w:t>
            </w:r>
            <w:r w:rsidR="00AB3BAC">
              <w:rPr>
                <w:rFonts w:ascii="Cambria" w:hAnsi="Cambria" w:cs="Arial"/>
                <w:bCs/>
                <w:sz w:val="24"/>
                <w:szCs w:val="24"/>
                <w:lang w:val="en-GB"/>
              </w:rPr>
              <w:t xml:space="preserve">  and </w:t>
            </w:r>
            <w:r w:rsidR="00AB3BAC" w:rsidRPr="00BF0E9D">
              <w:rPr>
                <w:rFonts w:ascii="Cambria" w:hAnsi="Cambria" w:cs="Arial"/>
                <w:bCs/>
                <w:sz w:val="24"/>
                <w:szCs w:val="24"/>
                <w:lang w:val="en-GB"/>
              </w:rPr>
              <w:t>Intra State ABT</w:t>
            </w:r>
          </w:p>
        </w:tc>
        <w:tc>
          <w:tcPr>
            <w:tcW w:w="2160" w:type="dxa"/>
            <w:shd w:val="clear" w:color="auto" w:fill="FFFFFF"/>
          </w:tcPr>
          <w:p w:rsidR="004276A0" w:rsidRPr="00CD4B6E" w:rsidDel="00DA4FE5" w:rsidRDefault="00AB3BAC" w:rsidP="000334F1">
            <w:pPr>
              <w:pStyle w:val="BodyText2"/>
              <w:spacing w:before="0" w:after="0" w:line="360" w:lineRule="auto"/>
              <w:ind w:right="209"/>
              <w:jc w:val="right"/>
              <w:rPr>
                <w:rFonts w:ascii="Cambria" w:hAnsi="Cambria" w:cs="Arial"/>
                <w:bCs/>
                <w:sz w:val="24"/>
                <w:szCs w:val="24"/>
                <w:lang w:val="en-GB"/>
              </w:rPr>
            </w:pPr>
            <w:r w:rsidRPr="00CD4B6E">
              <w:rPr>
                <w:rFonts w:ascii="Cambria" w:hAnsi="Cambria" w:cs="Arial"/>
                <w:bCs/>
                <w:sz w:val="24"/>
                <w:szCs w:val="24"/>
                <w:lang w:val="en-GB"/>
              </w:rPr>
              <w:t>177.60</w:t>
            </w:r>
          </w:p>
        </w:tc>
      </w:tr>
      <w:tr w:rsidR="00AB3BAC" w:rsidRPr="00BF0E9D" w:rsidTr="000334F1">
        <w:tc>
          <w:tcPr>
            <w:tcW w:w="835" w:type="dxa"/>
            <w:shd w:val="clear" w:color="auto" w:fill="FFFFFF"/>
          </w:tcPr>
          <w:p w:rsidR="00AB3BAC" w:rsidRPr="00BF0E9D" w:rsidRDefault="003D7218"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8</w:t>
            </w:r>
          </w:p>
        </w:tc>
        <w:tc>
          <w:tcPr>
            <w:tcW w:w="6120" w:type="dxa"/>
            <w:shd w:val="clear" w:color="auto" w:fill="FFFFFF"/>
          </w:tcPr>
          <w:p w:rsidR="00AB3BAC" w:rsidRPr="00BF0E9D" w:rsidRDefault="003D7218"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P</w:t>
            </w:r>
            <w:r w:rsidR="00AB3BAC">
              <w:rPr>
                <w:rFonts w:ascii="Cambria" w:hAnsi="Cambria" w:cs="Arial"/>
                <w:bCs/>
                <w:sz w:val="24"/>
                <w:szCs w:val="24"/>
                <w:lang w:val="en-GB"/>
              </w:rPr>
              <w:t>repaid meter</w:t>
            </w:r>
            <w:r>
              <w:rPr>
                <w:rFonts w:ascii="Cambria" w:hAnsi="Cambria" w:cs="Arial"/>
                <w:bCs/>
                <w:sz w:val="24"/>
                <w:szCs w:val="24"/>
                <w:lang w:val="en-GB"/>
              </w:rPr>
              <w:t>ing running expenses</w:t>
            </w:r>
          </w:p>
        </w:tc>
        <w:tc>
          <w:tcPr>
            <w:tcW w:w="2160" w:type="dxa"/>
            <w:shd w:val="clear" w:color="auto" w:fill="FFFFFF"/>
          </w:tcPr>
          <w:p w:rsidR="00AB3BAC" w:rsidRPr="00CD4B6E" w:rsidRDefault="00024860"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76.79</w:t>
            </w:r>
          </w:p>
        </w:tc>
      </w:tr>
      <w:tr w:rsidR="00024860" w:rsidRPr="00BF0E9D" w:rsidTr="000334F1">
        <w:tc>
          <w:tcPr>
            <w:tcW w:w="835" w:type="dxa"/>
            <w:shd w:val="clear" w:color="auto" w:fill="FFFFFF"/>
          </w:tcPr>
          <w:p w:rsidR="00024860" w:rsidRDefault="00024860"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9</w:t>
            </w:r>
          </w:p>
        </w:tc>
        <w:tc>
          <w:tcPr>
            <w:tcW w:w="6120" w:type="dxa"/>
            <w:shd w:val="clear" w:color="auto" w:fill="FFFFFF"/>
          </w:tcPr>
          <w:p w:rsidR="00024860" w:rsidRDefault="00024860"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Expenditure on IT Automation</w:t>
            </w:r>
          </w:p>
        </w:tc>
        <w:tc>
          <w:tcPr>
            <w:tcW w:w="2160" w:type="dxa"/>
            <w:shd w:val="clear" w:color="auto" w:fill="FFFFFF"/>
          </w:tcPr>
          <w:p w:rsidR="00024860" w:rsidRDefault="00024860"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165.81</w:t>
            </w:r>
          </w:p>
        </w:tc>
      </w:tr>
      <w:tr w:rsidR="004276A0" w:rsidRPr="00BF0E9D" w:rsidTr="000334F1">
        <w:tc>
          <w:tcPr>
            <w:tcW w:w="835" w:type="dxa"/>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p>
        </w:tc>
        <w:tc>
          <w:tcPr>
            <w:tcW w:w="6120" w:type="dxa"/>
            <w:shd w:val="clear" w:color="auto" w:fill="FFFFFF"/>
          </w:tcPr>
          <w:p w:rsidR="004276A0" w:rsidRPr="00BF0E9D" w:rsidRDefault="004276A0" w:rsidP="000334F1">
            <w:pPr>
              <w:pStyle w:val="BodyText2"/>
              <w:spacing w:before="0" w:after="0" w:line="360" w:lineRule="auto"/>
              <w:jc w:val="both"/>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2160" w:type="dxa"/>
            <w:shd w:val="clear" w:color="auto" w:fill="FFFFFF"/>
          </w:tcPr>
          <w:p w:rsidR="004276A0" w:rsidRPr="00CD4B6E" w:rsidRDefault="003D7218" w:rsidP="00CD4B6E">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1</w:t>
            </w:r>
            <w:r w:rsidR="00024860">
              <w:rPr>
                <w:rFonts w:ascii="Cambria" w:hAnsi="Cambria" w:cs="Arial"/>
                <w:b/>
                <w:bCs/>
                <w:sz w:val="24"/>
                <w:szCs w:val="24"/>
                <w:lang w:val="en-GB"/>
              </w:rPr>
              <w:t>176.49</w:t>
            </w:r>
          </w:p>
        </w:tc>
      </w:tr>
    </w:tbl>
    <w:p w:rsidR="004276A0" w:rsidRPr="00BF0E9D" w:rsidRDefault="004276A0" w:rsidP="004276A0">
      <w:pPr>
        <w:spacing w:line="360" w:lineRule="auto"/>
        <w:rPr>
          <w:rFonts w:ascii="Cambria" w:hAnsi="Cambria" w:cs="Arial"/>
          <w:b/>
          <w:bCs/>
        </w:rPr>
      </w:pPr>
    </w:p>
    <w:p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201</w:t>
      </w:r>
      <w:r>
        <w:rPr>
          <w:rFonts w:ascii="Cambria" w:hAnsi="Cambria" w:cs="Arial"/>
          <w:bCs/>
        </w:rPr>
        <w:t>6</w:t>
      </w:r>
      <w:r w:rsidRPr="00BF0E9D">
        <w:rPr>
          <w:rFonts w:ascii="Cambria" w:hAnsi="Cambria" w:cs="Arial"/>
          <w:bCs/>
        </w:rPr>
        <w:t>-1</w:t>
      </w:r>
      <w:r>
        <w:rPr>
          <w:rFonts w:ascii="Cambria" w:hAnsi="Cambria" w:cs="Arial"/>
          <w:bCs/>
        </w:rPr>
        <w:t>7</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1</w:t>
      </w:r>
      <w:r w:rsidR="00024860">
        <w:rPr>
          <w:rFonts w:ascii="Cambria" w:hAnsi="Cambria" w:cs="Arial"/>
          <w:bCs/>
        </w:rPr>
        <w:t>1.76</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3" w:name="_Toc436593449"/>
      <w:r w:rsidRPr="00BF0E9D">
        <w:rPr>
          <w:rFonts w:ascii="Cambria" w:hAnsi="Cambria"/>
          <w:sz w:val="24"/>
          <w:szCs w:val="24"/>
        </w:rPr>
        <w:t>Repair &amp; Maintenance Expenses</w:t>
      </w:r>
      <w:bookmarkEnd w:id="13"/>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Repair &amp; Maintenance (R&amp;M) expenses for the ensuing year FY 201</w:t>
      </w:r>
      <w:r w:rsidR="00BF54D4">
        <w:rPr>
          <w:rFonts w:ascii="Cambria" w:hAnsi="Cambria" w:cs="Arial"/>
          <w:sz w:val="24"/>
          <w:szCs w:val="24"/>
        </w:rPr>
        <w:t>6</w:t>
      </w:r>
      <w:r w:rsidRPr="00BF0E9D">
        <w:rPr>
          <w:rFonts w:ascii="Cambria" w:hAnsi="Cambria" w:cs="Arial"/>
          <w:sz w:val="24"/>
          <w:szCs w:val="24"/>
        </w:rPr>
        <w:t>-</w:t>
      </w:r>
      <w:r w:rsidR="00BF54D4">
        <w:rPr>
          <w:rFonts w:ascii="Cambria" w:hAnsi="Cambria" w:cs="Arial"/>
          <w:sz w:val="24"/>
          <w:szCs w:val="24"/>
        </w:rPr>
        <w:t>17</w:t>
      </w:r>
      <w:r w:rsidRPr="00BF0E9D">
        <w:rPr>
          <w:rFonts w:ascii="Cambria" w:hAnsi="Cambria" w:cs="Arial"/>
          <w:sz w:val="24"/>
          <w:szCs w:val="24"/>
        </w:rPr>
        <w:t xml:space="preserve"> has been estimated on the basis of 5.4% of Gross Fixed Assets (GFA) including the BGJY assets at the beginning of the year. The opening GFA works out to be Rs </w:t>
      </w:r>
      <w:r w:rsidR="00AB3BAC">
        <w:rPr>
          <w:rFonts w:ascii="Cambria" w:hAnsi="Cambria" w:cs="Arial"/>
          <w:sz w:val="24"/>
          <w:szCs w:val="24"/>
        </w:rPr>
        <w:t>.</w:t>
      </w:r>
      <w:r w:rsidR="008F0BB5">
        <w:rPr>
          <w:rFonts w:ascii="Cambria" w:hAnsi="Cambria" w:cs="Arial"/>
          <w:sz w:val="24"/>
          <w:szCs w:val="24"/>
        </w:rPr>
        <w:t>1357.42</w:t>
      </w:r>
      <w:r w:rsidR="00AB3BAC">
        <w:rPr>
          <w:rFonts w:ascii="Cambria" w:hAnsi="Cambria" w:cs="Arial"/>
          <w:sz w:val="24"/>
          <w:szCs w:val="24"/>
        </w:rPr>
        <w:t xml:space="preserve"> </w:t>
      </w:r>
      <w:r w:rsidRPr="00BF0E9D">
        <w:rPr>
          <w:rFonts w:ascii="Cambria" w:hAnsi="Cambria" w:cs="Arial"/>
          <w:sz w:val="24"/>
          <w:szCs w:val="24"/>
        </w:rPr>
        <w:t xml:space="preserve">crores, based on which the proposed R&amp;M expenses is to the tune of Rs </w:t>
      </w:r>
      <w:r w:rsidR="008F0BB5">
        <w:rPr>
          <w:rFonts w:ascii="Cambria" w:hAnsi="Cambria" w:cs="Arial"/>
          <w:sz w:val="24"/>
          <w:szCs w:val="24"/>
        </w:rPr>
        <w:t>73.30</w:t>
      </w:r>
      <w:r w:rsidR="00AB3BAC">
        <w:rPr>
          <w:rFonts w:ascii="Cambria" w:hAnsi="Cambria" w:cs="Arial"/>
          <w:sz w:val="24"/>
          <w:szCs w:val="24"/>
        </w:rPr>
        <w:t xml:space="preserve"> </w:t>
      </w:r>
      <w:r w:rsidRPr="00BF0E9D">
        <w:rPr>
          <w:rFonts w:ascii="Cambria" w:hAnsi="Cambria" w:cs="Arial"/>
          <w:sz w:val="24"/>
          <w:szCs w:val="24"/>
        </w:rPr>
        <w:t>crores</w:t>
      </w:r>
      <w:r w:rsidR="00AB3BAC">
        <w:rPr>
          <w:rFonts w:ascii="Cambria" w:hAnsi="Cambria" w:cs="Arial"/>
          <w:sz w:val="24"/>
          <w:szCs w:val="24"/>
        </w:rPr>
        <w:t xml:space="preserve"> alon</w:t>
      </w:r>
      <w:r w:rsidR="00CD4B6E">
        <w:rPr>
          <w:rFonts w:ascii="Cambria" w:hAnsi="Cambria" w:cs="Arial"/>
          <w:sz w:val="24"/>
          <w:szCs w:val="24"/>
        </w:rPr>
        <w:t xml:space="preserve">g </w:t>
      </w:r>
      <w:r w:rsidR="008F0BB5">
        <w:rPr>
          <w:rFonts w:ascii="Cambria" w:hAnsi="Cambria" w:cs="Arial"/>
          <w:sz w:val="24"/>
          <w:szCs w:val="24"/>
        </w:rPr>
        <w:t>with R&amp;M on BGJ</w:t>
      </w:r>
      <w:r w:rsidR="00AB3BAC">
        <w:rPr>
          <w:rFonts w:ascii="Cambria" w:hAnsi="Cambria" w:cs="Arial"/>
          <w:sz w:val="24"/>
          <w:szCs w:val="24"/>
        </w:rPr>
        <w:t xml:space="preserve">Y </w:t>
      </w:r>
      <w:r w:rsidR="00CD4B6E">
        <w:rPr>
          <w:rFonts w:ascii="Cambria" w:hAnsi="Cambria" w:cs="Arial"/>
          <w:sz w:val="24"/>
          <w:szCs w:val="24"/>
        </w:rPr>
        <w:t>assets</w:t>
      </w:r>
      <w:r w:rsidRPr="00BF0E9D">
        <w:rPr>
          <w:rFonts w:ascii="Cambria" w:hAnsi="Cambria" w:cs="Arial"/>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4" w:name="_Toc436593450"/>
      <w:r w:rsidRPr="00BF0E9D">
        <w:rPr>
          <w:rFonts w:ascii="Cambria" w:hAnsi="Cambria"/>
          <w:sz w:val="24"/>
          <w:szCs w:val="24"/>
        </w:rPr>
        <w:t>Provision for Bad and Doubtful Debts</w:t>
      </w:r>
      <w:bookmarkEnd w:id="14"/>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finance to bridge the revenue 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while estimating the ARR for FY 201</w:t>
      </w:r>
      <w:r w:rsidR="00BF54D4">
        <w:rPr>
          <w:rFonts w:ascii="Cambria" w:hAnsi="Cambria" w:cs="Arial"/>
        </w:rPr>
        <w:t>6</w:t>
      </w:r>
      <w:r w:rsidRPr="00BF0E9D">
        <w:rPr>
          <w:rFonts w:ascii="Cambria" w:hAnsi="Cambria" w:cs="Arial"/>
        </w:rPr>
        <w:t>-1</w:t>
      </w:r>
      <w:r w:rsidR="00BF54D4">
        <w:rPr>
          <w:rFonts w:ascii="Cambria" w:hAnsi="Cambria" w:cs="Arial"/>
        </w:rPr>
        <w:t>7</w:t>
      </w:r>
      <w:r w:rsidRPr="00BF0E9D">
        <w:rPr>
          <w:rFonts w:ascii="Cambria" w:hAnsi="Cambria" w:cs="Arial"/>
        </w:rPr>
        <w:t xml:space="preserve"> has considered the revenue from sale of power on accrual basis in line with the Commission’s Order on ARR and Tariff Petitions for FY 2005-06 to FY 201</w:t>
      </w:r>
      <w:r w:rsidR="00BF54D4">
        <w:rPr>
          <w:rFonts w:ascii="Cambria" w:hAnsi="Cambria" w:cs="Arial"/>
        </w:rPr>
        <w:t>5</w:t>
      </w:r>
      <w:r w:rsidRPr="00BF0E9D">
        <w:rPr>
          <w:rFonts w:ascii="Cambria" w:hAnsi="Cambria" w:cs="Arial"/>
        </w:rPr>
        <w:t>-1</w:t>
      </w:r>
      <w:r w:rsidR="00BF54D4">
        <w:rPr>
          <w:rFonts w:ascii="Cambria" w:hAnsi="Cambria" w:cs="Arial"/>
        </w:rPr>
        <w:t>6</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201</w:t>
      </w:r>
      <w:r w:rsidR="004C3702">
        <w:rPr>
          <w:rFonts w:ascii="Cambria" w:hAnsi="Cambria" w:cs="Arial"/>
        </w:rPr>
        <w:t>6</w:t>
      </w:r>
      <w:r w:rsidRPr="00BF0E9D">
        <w:rPr>
          <w:rFonts w:ascii="Cambria" w:hAnsi="Cambria" w:cs="Arial"/>
        </w:rPr>
        <w:t>-1</w:t>
      </w:r>
      <w:r w:rsidR="004C3702">
        <w:rPr>
          <w:rFonts w:ascii="Cambria" w:hAnsi="Cambria" w:cs="Arial"/>
        </w:rPr>
        <w:t>7</w:t>
      </w:r>
      <w:r w:rsidRPr="00BF0E9D">
        <w:rPr>
          <w:rFonts w:ascii="Cambria" w:hAnsi="Cambria" w:cs="Arial"/>
        </w:rPr>
        <w:t xml:space="preserve">. Considering the proposed collection </w:t>
      </w:r>
      <w:r w:rsidR="00F212B5">
        <w:rPr>
          <w:rFonts w:ascii="Cambria" w:hAnsi="Cambria" w:cs="Arial"/>
        </w:rPr>
        <w:t>in</w:t>
      </w:r>
      <w:r w:rsidRPr="00BF0E9D">
        <w:rPr>
          <w:rFonts w:ascii="Cambria" w:hAnsi="Cambria" w:cs="Arial"/>
        </w:rPr>
        <w:t xml:space="preserve">efficiency of </w:t>
      </w:r>
      <w:r w:rsidR="00A36FF5">
        <w:rPr>
          <w:rFonts w:ascii="Cambria" w:hAnsi="Cambria" w:cs="Arial"/>
        </w:rPr>
        <w:t>3</w:t>
      </w:r>
      <w:r w:rsidRPr="00BF0E9D">
        <w:rPr>
          <w:rFonts w:ascii="Cambria" w:hAnsi="Cambria" w:cs="Arial"/>
        </w:rPr>
        <w:t>% for FY 201</w:t>
      </w:r>
      <w:r w:rsidR="004C3702">
        <w:rPr>
          <w:rFonts w:ascii="Cambria" w:hAnsi="Cambria" w:cs="Arial"/>
        </w:rPr>
        <w:t>6</w:t>
      </w:r>
      <w:r w:rsidRPr="00BF0E9D">
        <w:rPr>
          <w:rFonts w:ascii="Cambria" w:hAnsi="Cambria" w:cs="Arial"/>
        </w:rPr>
        <w:t>-1</w:t>
      </w:r>
      <w:r w:rsidR="004C3702">
        <w:rPr>
          <w:rFonts w:ascii="Cambria" w:hAnsi="Cambria" w:cs="Arial"/>
        </w:rPr>
        <w:t>7</w:t>
      </w:r>
      <w:r w:rsidRPr="00BF0E9D">
        <w:rPr>
          <w:rFonts w:ascii="Cambria" w:hAnsi="Cambria" w:cs="Arial"/>
        </w:rPr>
        <w:t xml:space="preserve">, Rs </w:t>
      </w:r>
      <w:r w:rsidR="00A36FF5">
        <w:rPr>
          <w:rFonts w:ascii="Cambria" w:hAnsi="Cambria" w:cs="Arial"/>
        </w:rPr>
        <w:t>62.17</w:t>
      </w:r>
      <w:r w:rsidRPr="00BF0E9D">
        <w:rPr>
          <w:rFonts w:ascii="Cambria" w:hAnsi="Cambria" w:cs="Arial"/>
        </w:rPr>
        <w:t xml:space="preserve"> crs has been considered as part of ARR for FY 201</w:t>
      </w:r>
      <w:r w:rsidR="004C3702">
        <w:rPr>
          <w:rFonts w:ascii="Cambria" w:hAnsi="Cambria" w:cs="Arial"/>
        </w:rPr>
        <w:t>6</w:t>
      </w:r>
      <w:r w:rsidRPr="00BF0E9D">
        <w:rPr>
          <w:rFonts w:ascii="Cambria" w:hAnsi="Cambria" w:cs="Arial"/>
        </w:rPr>
        <w:t>-1</w:t>
      </w:r>
      <w:r w:rsidR="004C3702">
        <w:rPr>
          <w:rFonts w:ascii="Cambria" w:hAnsi="Cambria" w:cs="Arial"/>
        </w:rPr>
        <w:t>7</w:t>
      </w:r>
      <w:r w:rsidRPr="00BF0E9D">
        <w:rPr>
          <w:rFonts w:ascii="Cambria" w:hAnsi="Cambria" w:cs="Arial"/>
        </w:rPr>
        <w:t xml:space="preserve">. The Petitioner humbly requests the Commission to consider the </w:t>
      </w:r>
      <w:r w:rsidR="004C3702">
        <w:rPr>
          <w:rFonts w:ascii="Cambria" w:hAnsi="Cambria" w:cs="Arial"/>
        </w:rPr>
        <w:t xml:space="preserve">same </w:t>
      </w:r>
      <w:r w:rsidRPr="00BF0E9D">
        <w:rPr>
          <w:rFonts w:ascii="Cambria" w:hAnsi="Cambria" w:cs="Arial"/>
        </w:rPr>
        <w:t>to enable the Petitioner to recover its entire costs after duly considering the performance levels.</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5" w:name="_Toc436593451"/>
      <w:r w:rsidRPr="00BF0E9D">
        <w:rPr>
          <w:rFonts w:ascii="Cambria" w:hAnsi="Cambria"/>
          <w:sz w:val="24"/>
          <w:szCs w:val="24"/>
        </w:rPr>
        <w:t>Depreciation</w:t>
      </w:r>
      <w:bookmarkEnd w:id="15"/>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lastRenderedPageBreak/>
        <w:t>The depreciation for FY 201</w:t>
      </w:r>
      <w:r w:rsidR="004C3702">
        <w:rPr>
          <w:rFonts w:ascii="Cambria" w:hAnsi="Cambria" w:cs="Arial"/>
          <w:sz w:val="24"/>
          <w:szCs w:val="24"/>
        </w:rPr>
        <w:t>6</w:t>
      </w:r>
      <w:r w:rsidRPr="00BF0E9D">
        <w:rPr>
          <w:rFonts w:ascii="Cambria" w:hAnsi="Cambria" w:cs="Arial"/>
          <w:sz w:val="24"/>
          <w:szCs w:val="24"/>
        </w:rPr>
        <w:t>-1</w:t>
      </w:r>
      <w:r w:rsidR="004C3702">
        <w:rPr>
          <w:rFonts w:ascii="Cambria" w:hAnsi="Cambria" w:cs="Arial"/>
          <w:sz w:val="24"/>
          <w:szCs w:val="24"/>
        </w:rPr>
        <w:t>7</w:t>
      </w:r>
      <w:r w:rsidRPr="00BF0E9D">
        <w:rPr>
          <w:rFonts w:ascii="Cambria" w:hAnsi="Cambria" w:cs="Arial"/>
          <w:sz w:val="24"/>
          <w:szCs w:val="24"/>
        </w:rPr>
        <w:t xml:space="preserve"> is projected at Rs</w:t>
      </w:r>
      <w:r w:rsidR="00AB3BAC">
        <w:rPr>
          <w:rFonts w:ascii="Cambria" w:hAnsi="Cambria" w:cs="Arial"/>
          <w:sz w:val="24"/>
          <w:szCs w:val="24"/>
        </w:rPr>
        <w:t>.</w:t>
      </w:r>
      <w:r w:rsidR="00A36FF5">
        <w:rPr>
          <w:rFonts w:ascii="Cambria" w:hAnsi="Cambria" w:cs="Arial"/>
          <w:sz w:val="24"/>
          <w:szCs w:val="24"/>
        </w:rPr>
        <w:t xml:space="preserve"> 48.98</w:t>
      </w:r>
      <w:r w:rsidR="00AB3BAC" w:rsidRPr="00BF0E9D">
        <w:rPr>
          <w:rFonts w:ascii="Cambria" w:hAnsi="Cambria" w:cs="Arial"/>
          <w:sz w:val="24"/>
          <w:szCs w:val="24"/>
        </w:rPr>
        <w:t xml:space="preserve"> </w:t>
      </w:r>
      <w:r w:rsidRPr="00BF0E9D">
        <w:rPr>
          <w:rFonts w:ascii="Cambria" w:hAnsi="Cambria" w:cs="Arial"/>
          <w:sz w:val="24"/>
          <w:szCs w:val="24"/>
        </w:rPr>
        <w:t>Crore.</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6" w:name="_Toc436593452"/>
      <w:r w:rsidRPr="00BF0E9D">
        <w:rPr>
          <w:rFonts w:ascii="Cambria" w:hAnsi="Cambria"/>
          <w:sz w:val="24"/>
          <w:szCs w:val="24"/>
        </w:rPr>
        <w:t>Interest Expenses</w:t>
      </w:r>
      <w:bookmarkEnd w:id="16"/>
      <w:r w:rsidRPr="00BF0E9D">
        <w:rPr>
          <w:rFonts w:ascii="Cambria" w:hAnsi="Cambria"/>
          <w:sz w:val="24"/>
          <w:szCs w:val="24"/>
        </w:rPr>
        <w:t xml:space="preserve"> </w:t>
      </w:r>
    </w:p>
    <w:p w:rsidR="007067DA"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0C01F7">
      <w:pPr>
        <w:numPr>
          <w:ilvl w:val="0"/>
          <w:numId w:val="5"/>
        </w:numPr>
        <w:spacing w:line="360" w:lineRule="auto"/>
        <w:jc w:val="both"/>
        <w:rPr>
          <w:rFonts w:ascii="Cambria" w:hAnsi="Cambria" w:cs="Arial"/>
        </w:rPr>
      </w:pPr>
      <w:r w:rsidRPr="00BF0E9D">
        <w:rPr>
          <w:rFonts w:ascii="Cambria" w:hAnsi="Cambria" w:cs="Arial"/>
        </w:rPr>
        <w:t xml:space="preserve">The Discoms shall repay the outstanding loans including interest along with the securitised BST dues as on 31.03.2005 in ten years 120 monthly equal installments starting from FY 2006-07. </w:t>
      </w:r>
    </w:p>
    <w:p w:rsidR="004276A0" w:rsidRPr="00BF0E9D" w:rsidRDefault="004276A0" w:rsidP="000C01F7">
      <w:pPr>
        <w:numPr>
          <w:ilvl w:val="0"/>
          <w:numId w:val="5"/>
        </w:numPr>
        <w:spacing w:line="360" w:lineRule="auto"/>
        <w:jc w:val="both"/>
        <w:rPr>
          <w:rFonts w:ascii="Cambria" w:hAnsi="Cambria" w:cs="Arial"/>
        </w:rPr>
      </w:pPr>
      <w:r w:rsidRPr="00BF0E9D">
        <w:rPr>
          <w:rFonts w:ascii="Cambria" w:hAnsi="Cambria" w:cs="Arial"/>
        </w:rPr>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BF04F1" w:rsidRPr="00CD4EC6" w:rsidRDefault="003A14B6" w:rsidP="00BF04F1">
      <w:pPr>
        <w:pStyle w:val="BodyText2"/>
        <w:spacing w:line="360" w:lineRule="auto"/>
        <w:jc w:val="both"/>
        <w:rPr>
          <w:rFonts w:ascii="Cambria" w:hAnsi="Cambria" w:cs="Arial"/>
          <w:sz w:val="24"/>
          <w:szCs w:val="24"/>
        </w:rPr>
      </w:pPr>
      <w:r w:rsidRPr="00BF04F1">
        <w:rPr>
          <w:rFonts w:ascii="Cambria" w:hAnsi="Cambria" w:cs="Arial"/>
          <w:sz w:val="24"/>
          <w:szCs w:val="24"/>
        </w:rPr>
        <w:t>The Hon’ble Commission</w:t>
      </w:r>
      <w:r w:rsidRPr="003A14B6">
        <w:rPr>
          <w:rFonts w:ascii="Cambria" w:hAnsi="Cambria" w:cs="Arial"/>
        </w:rPr>
        <w:t xml:space="preserve"> </w:t>
      </w:r>
      <w:r w:rsidR="00BF04F1" w:rsidRPr="00CD4EC6">
        <w:rPr>
          <w:rFonts w:ascii="Cambria" w:hAnsi="Cambria" w:cs="Arial"/>
          <w:sz w:val="24"/>
          <w:szCs w:val="24"/>
        </w:rPr>
        <w:t xml:space="preserve">included the opening  BST outstanding as on 1.4.1999  and the Delayed Payment Surcharged upto the date of full payment of BST to be securitized. Therefore the Licensee is additionally burden by an amount of Rs. 19.60 Crore in opening balance. </w:t>
      </w:r>
    </w:p>
    <w:p w:rsidR="004276A0" w:rsidRPr="00BF0E9D" w:rsidRDefault="004276A0" w:rsidP="004276A0">
      <w:pPr>
        <w:spacing w:line="360" w:lineRule="auto"/>
        <w:jc w:val="both"/>
        <w:rPr>
          <w:rFonts w:ascii="Cambria" w:hAnsi="Cambria" w:cs="Arial"/>
        </w:rPr>
      </w:pPr>
      <w:r w:rsidRPr="00BF0E9D">
        <w:rPr>
          <w:rFonts w:ascii="Cambria" w:hAnsi="Cambria" w:cs="Arial"/>
        </w:rPr>
        <w:t>It was submitted that the Hon’ble Commission has already established a procedure for securitization in matters pertaining to the sale of CESCO as decided in the order 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BF0E9D" w:rsidRDefault="004276A0" w:rsidP="000C01F7">
      <w:pPr>
        <w:numPr>
          <w:ilvl w:val="2"/>
          <w:numId w:val="5"/>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0C01F7">
      <w:pPr>
        <w:numPr>
          <w:ilvl w:val="2"/>
          <w:numId w:val="5"/>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3A14B6" w:rsidRPr="00BF0E9D" w:rsidRDefault="003A14B6" w:rsidP="003A14B6">
      <w:pPr>
        <w:spacing w:line="360" w:lineRule="auto"/>
        <w:jc w:val="both"/>
        <w:rPr>
          <w:rFonts w:ascii="Cambria" w:hAnsi="Cambria" w:cs="Arial"/>
          <w:b/>
        </w:rPr>
      </w:pPr>
      <w:r w:rsidRPr="00BF0E9D">
        <w:rPr>
          <w:rFonts w:ascii="Cambria" w:hAnsi="Cambria" w:cs="Arial"/>
          <w:b/>
        </w:rPr>
        <w:lastRenderedPageBreak/>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no outstanding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0C01F7">
      <w:pPr>
        <w:pStyle w:val="Heading1"/>
        <w:numPr>
          <w:ilvl w:val="2"/>
          <w:numId w:val="14"/>
        </w:numPr>
        <w:spacing w:line="360" w:lineRule="auto"/>
        <w:jc w:val="both"/>
        <w:rPr>
          <w:rFonts w:ascii="Cambria" w:hAnsi="Cambria"/>
          <w:sz w:val="24"/>
          <w:szCs w:val="24"/>
        </w:rPr>
      </w:pPr>
      <w:bookmarkStart w:id="17" w:name="_Toc436593453"/>
      <w:r w:rsidRPr="00BF0E9D">
        <w:rPr>
          <w:rFonts w:ascii="Cambria" w:hAnsi="Cambria"/>
          <w:sz w:val="24"/>
          <w:szCs w:val="24"/>
        </w:rPr>
        <w:t>World Bank Loan</w:t>
      </w:r>
      <w:bookmarkEnd w:id="17"/>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installments commencing from FY 201</w:t>
      </w:r>
      <w:r w:rsidR="004C3702">
        <w:rPr>
          <w:rFonts w:ascii="Cambria" w:hAnsi="Cambria" w:cs="Arial"/>
        </w:rPr>
        <w:t>6</w:t>
      </w:r>
      <w:r w:rsidRPr="00BF0E9D">
        <w:rPr>
          <w:rFonts w:ascii="Cambria" w:hAnsi="Cambria" w:cs="Arial"/>
        </w:rPr>
        <w:t>-1</w:t>
      </w:r>
      <w:r w:rsidR="004C3702">
        <w:rPr>
          <w:rFonts w:ascii="Cambria" w:hAnsi="Cambria" w:cs="Arial"/>
        </w:rPr>
        <w:t>7</w:t>
      </w:r>
      <w:r w:rsidRPr="00BF0E9D">
        <w:rPr>
          <w:rFonts w:ascii="Cambria" w:hAnsi="Cambria" w:cs="Arial"/>
        </w:rPr>
        <w:t xml:space="preserve">. </w:t>
      </w:r>
    </w:p>
    <w:p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201</w:t>
      </w:r>
      <w:r w:rsidR="004C3702">
        <w:rPr>
          <w:rFonts w:ascii="Cambria" w:hAnsi="Cambria" w:cs="Arial"/>
        </w:rPr>
        <w:t>6</w:t>
      </w:r>
      <w:r w:rsidRPr="00BF0E9D">
        <w:rPr>
          <w:rFonts w:ascii="Cambria" w:hAnsi="Cambria" w:cs="Arial"/>
        </w:rPr>
        <w:t>-1</w:t>
      </w:r>
      <w:r w:rsidR="004C3702">
        <w:rPr>
          <w:rFonts w:ascii="Cambria" w:hAnsi="Cambria" w:cs="Arial"/>
        </w:rPr>
        <w:t>7</w:t>
      </w:r>
      <w:r w:rsidRPr="00BF0E9D">
        <w:rPr>
          <w:rFonts w:ascii="Cambria" w:hAnsi="Cambria" w:cs="Arial"/>
        </w:rPr>
        <w:t xml:space="preserve">, the interest liability is estimated at </w:t>
      </w:r>
      <w:r w:rsidR="00AB3BAC">
        <w:rPr>
          <w:rFonts w:ascii="Cambria" w:hAnsi="Cambria" w:cs="Arial"/>
        </w:rPr>
        <w:t>Rs</w:t>
      </w:r>
      <w:r w:rsidR="00B2720F">
        <w:rPr>
          <w:rFonts w:ascii="Cambria" w:hAnsi="Cambria" w:cs="Arial"/>
        </w:rPr>
        <w:t>.</w:t>
      </w:r>
      <w:r w:rsidR="00BF04F1">
        <w:rPr>
          <w:rFonts w:ascii="Cambria" w:hAnsi="Cambria" w:cs="Arial"/>
        </w:rPr>
        <w:t>10.38</w:t>
      </w:r>
      <w:r w:rsidR="00B2720F">
        <w:rPr>
          <w:rFonts w:ascii="Cambria" w:hAnsi="Cambria" w:cs="Arial"/>
        </w:rPr>
        <w:t xml:space="preserve"> </w:t>
      </w:r>
      <w:r w:rsidRPr="00BF0E9D">
        <w:rPr>
          <w:rFonts w:ascii="Cambria" w:hAnsi="Cambria" w:cs="Arial"/>
        </w:rPr>
        <w:t>Crore and the repayment liability is estimated at Rs</w:t>
      </w:r>
      <w:r w:rsidR="00BF04F1">
        <w:rPr>
          <w:rFonts w:ascii="Cambria" w:hAnsi="Cambria" w:cs="Arial"/>
        </w:rPr>
        <w:t>.9.13</w:t>
      </w:r>
      <w:r w:rsidRPr="00BF0E9D">
        <w:rPr>
          <w:rFonts w:ascii="Cambria" w:hAnsi="Cambria" w:cs="Arial"/>
        </w:rPr>
        <w:t xml:space="preserve"> Crore.</w:t>
      </w:r>
    </w:p>
    <w:p w:rsidR="004276A0" w:rsidRPr="00BF0E9D" w:rsidRDefault="004276A0" w:rsidP="000C01F7">
      <w:pPr>
        <w:pStyle w:val="Heading1"/>
        <w:numPr>
          <w:ilvl w:val="2"/>
          <w:numId w:val="14"/>
        </w:numPr>
        <w:spacing w:line="360" w:lineRule="auto"/>
        <w:jc w:val="both"/>
        <w:rPr>
          <w:rFonts w:ascii="Cambria" w:hAnsi="Cambria"/>
          <w:sz w:val="24"/>
          <w:szCs w:val="24"/>
        </w:rPr>
      </w:pPr>
      <w:bookmarkStart w:id="18" w:name="_Toc436593454"/>
      <w:r w:rsidRPr="00BF0E9D">
        <w:rPr>
          <w:rFonts w:ascii="Cambria" w:hAnsi="Cambria"/>
          <w:sz w:val="24"/>
          <w:szCs w:val="24"/>
        </w:rPr>
        <w:t>Capex Loan from Govt. of Odisha</w:t>
      </w:r>
      <w:bookmarkEnd w:id="18"/>
    </w:p>
    <w:p w:rsidR="004276A0" w:rsidRPr="00BF0E9D" w:rsidRDefault="004276A0" w:rsidP="004276A0">
      <w:pPr>
        <w:pStyle w:val="BodyText2"/>
        <w:tabs>
          <w:tab w:val="left" w:pos="0"/>
        </w:tabs>
        <w:spacing w:line="360" w:lineRule="auto"/>
        <w:jc w:val="both"/>
        <w:rPr>
          <w:rFonts w:ascii="Cambria" w:hAnsi="Cambria" w:cs="Arial"/>
          <w:sz w:val="24"/>
          <w:szCs w:val="24"/>
        </w:rPr>
      </w:pPr>
      <w:r w:rsidRPr="00BF0E9D">
        <w:rPr>
          <w:rFonts w:ascii="Cambria" w:hAnsi="Cambria" w:cs="Arial"/>
          <w:sz w:val="24"/>
          <w:szCs w:val="24"/>
        </w:rPr>
        <w:t>During the ensuing year an amount of Rs.</w:t>
      </w:r>
      <w:r w:rsidR="00E03F04">
        <w:rPr>
          <w:rFonts w:ascii="Cambria" w:hAnsi="Cambria" w:cs="Arial"/>
          <w:sz w:val="24"/>
          <w:szCs w:val="24"/>
        </w:rPr>
        <w:t>7.37</w:t>
      </w:r>
      <w:r w:rsidRPr="00BF0E9D">
        <w:rPr>
          <w:rFonts w:ascii="Cambria" w:hAnsi="Cambria" w:cs="Arial"/>
          <w:sz w:val="24"/>
          <w:szCs w:val="24"/>
        </w:rPr>
        <w:t>crs towards interest has been estimated towards Govt. of Odisha Capex plan loan. As per the scheme an amount of Rs</w:t>
      </w:r>
      <w:r w:rsidR="00F03B2F">
        <w:rPr>
          <w:rFonts w:ascii="Cambria" w:hAnsi="Cambria" w:cs="Arial"/>
          <w:sz w:val="24"/>
          <w:szCs w:val="24"/>
        </w:rPr>
        <w:t>.</w:t>
      </w:r>
      <w:r w:rsidR="00086E59">
        <w:rPr>
          <w:rFonts w:ascii="Cambria" w:hAnsi="Cambria" w:cs="Arial"/>
          <w:sz w:val="24"/>
          <w:szCs w:val="24"/>
        </w:rPr>
        <w:t>12</w:t>
      </w:r>
      <w:r w:rsidR="0075798B">
        <w:rPr>
          <w:rFonts w:ascii="Cambria" w:hAnsi="Cambria" w:cs="Arial"/>
          <w:sz w:val="24"/>
          <w:szCs w:val="24"/>
        </w:rPr>
        <w:t>3</w:t>
      </w:r>
      <w:r w:rsidR="00086E59">
        <w:rPr>
          <w:rFonts w:ascii="Cambria" w:hAnsi="Cambria" w:cs="Arial"/>
          <w:sz w:val="24"/>
          <w:szCs w:val="24"/>
        </w:rPr>
        <w:t>.</w:t>
      </w:r>
      <w:r w:rsidR="0075798B">
        <w:rPr>
          <w:rFonts w:ascii="Cambria" w:hAnsi="Cambria" w:cs="Arial"/>
          <w:sz w:val="24"/>
          <w:szCs w:val="24"/>
        </w:rPr>
        <w:t>00</w:t>
      </w:r>
      <w:r w:rsidR="00F03B2F">
        <w:rPr>
          <w:rFonts w:ascii="Cambria" w:hAnsi="Cambria" w:cs="Arial"/>
          <w:sz w:val="24"/>
          <w:szCs w:val="24"/>
        </w:rPr>
        <w:t xml:space="preserve"> crs has been disbursed till sep-1</w:t>
      </w:r>
      <w:r w:rsidR="00086E59">
        <w:rPr>
          <w:rFonts w:ascii="Cambria" w:hAnsi="Cambria" w:cs="Arial"/>
          <w:sz w:val="24"/>
          <w:szCs w:val="24"/>
        </w:rPr>
        <w:t>5</w:t>
      </w:r>
      <w:r w:rsidR="00F03B2F">
        <w:rPr>
          <w:rFonts w:ascii="Cambria" w:hAnsi="Cambria" w:cs="Arial"/>
          <w:sz w:val="24"/>
          <w:szCs w:val="24"/>
        </w:rPr>
        <w:t xml:space="preserve"> and another Rs.</w:t>
      </w:r>
      <w:r w:rsidR="0075798B">
        <w:rPr>
          <w:rFonts w:ascii="Cambria" w:hAnsi="Cambria" w:cs="Arial"/>
          <w:sz w:val="24"/>
          <w:szCs w:val="24"/>
        </w:rPr>
        <w:t xml:space="preserve"> </w:t>
      </w:r>
      <w:r w:rsidR="00585220">
        <w:rPr>
          <w:rFonts w:ascii="Cambria" w:hAnsi="Cambria" w:cs="Arial"/>
          <w:sz w:val="24"/>
          <w:szCs w:val="24"/>
        </w:rPr>
        <w:t>61.27</w:t>
      </w:r>
      <w:r w:rsidR="009E2D45">
        <w:rPr>
          <w:rFonts w:ascii="Cambria" w:hAnsi="Cambria" w:cs="Arial"/>
          <w:sz w:val="24"/>
          <w:szCs w:val="24"/>
        </w:rPr>
        <w:t xml:space="preserve"> c</w:t>
      </w:r>
      <w:r w:rsidRPr="00BF0E9D">
        <w:rPr>
          <w:rFonts w:ascii="Cambria" w:hAnsi="Cambria" w:cs="Arial"/>
          <w:sz w:val="24"/>
          <w:szCs w:val="24"/>
        </w:rPr>
        <w:t xml:space="preserve">rs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through GRIDCO, totaling to Rs.</w:t>
      </w:r>
      <w:r w:rsidR="00104B19">
        <w:rPr>
          <w:rFonts w:ascii="Cambria" w:hAnsi="Cambria" w:cs="Arial"/>
          <w:sz w:val="24"/>
          <w:szCs w:val="24"/>
        </w:rPr>
        <w:t xml:space="preserve"> </w:t>
      </w:r>
      <w:r w:rsidR="00585220">
        <w:rPr>
          <w:rFonts w:ascii="Cambria" w:hAnsi="Cambria" w:cs="Arial"/>
          <w:sz w:val="24"/>
          <w:szCs w:val="24"/>
        </w:rPr>
        <w:t>184.27</w:t>
      </w:r>
      <w:r w:rsidR="00086E59">
        <w:rPr>
          <w:rFonts w:ascii="Cambria" w:hAnsi="Cambria" w:cs="Arial"/>
          <w:sz w:val="24"/>
          <w:szCs w:val="24"/>
        </w:rPr>
        <w:t xml:space="preserve"> crs under a</w:t>
      </w:r>
      <w:r w:rsidRPr="00BF0E9D">
        <w:rPr>
          <w:rFonts w:ascii="Cambria" w:hAnsi="Cambria" w:cs="Arial"/>
          <w:sz w:val="24"/>
          <w:szCs w:val="24"/>
        </w:rPr>
        <w:t>bove scheme. The rate of interest is considered @ 4% p.a for the ensuing year on the above loan</w:t>
      </w:r>
      <w:r w:rsidR="00E26E91">
        <w:rPr>
          <w:rFonts w:ascii="Cambria" w:hAnsi="Cambria" w:cs="Arial"/>
          <w:sz w:val="24"/>
          <w:szCs w:val="24"/>
        </w:rPr>
        <w:t xml:space="preserve"> as per claim of GRIDCO</w:t>
      </w:r>
      <w:r w:rsidRPr="00BF0E9D">
        <w:rPr>
          <w:rFonts w:ascii="Cambria" w:hAnsi="Cambria" w:cs="Arial"/>
          <w:sz w:val="24"/>
          <w:szCs w:val="24"/>
        </w:rPr>
        <w:t xml:space="preserve">.  </w:t>
      </w:r>
    </w:p>
    <w:p w:rsidR="004276A0" w:rsidRPr="00BF0E9D" w:rsidRDefault="004276A0" w:rsidP="000C01F7">
      <w:pPr>
        <w:pStyle w:val="Heading1"/>
        <w:numPr>
          <w:ilvl w:val="2"/>
          <w:numId w:val="14"/>
        </w:numPr>
        <w:spacing w:line="360" w:lineRule="auto"/>
        <w:jc w:val="both"/>
        <w:rPr>
          <w:rFonts w:ascii="Cambria" w:hAnsi="Cambria"/>
          <w:sz w:val="24"/>
          <w:szCs w:val="24"/>
        </w:rPr>
      </w:pPr>
      <w:bookmarkStart w:id="19" w:name="_Toc436593455"/>
      <w:r w:rsidRPr="00BF0E9D">
        <w:rPr>
          <w:rFonts w:ascii="Cambria" w:hAnsi="Cambria"/>
          <w:sz w:val="24"/>
          <w:szCs w:val="24"/>
        </w:rPr>
        <w:t>Interest on Security Deposit</w:t>
      </w:r>
      <w:bookmarkEnd w:id="19"/>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lastRenderedPageBreak/>
        <w:t xml:space="preserve">The OERC Distribution (Conditions of Supply) Code 2004, Regulation (21) also mandates the payment of interest on consumer security deposit, the manner in which it is to be administered and penal provisions for delay in making such payments. </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DB2420">
        <w:rPr>
          <w:rFonts w:ascii="Cambria" w:hAnsi="Cambria" w:cs="Arial"/>
        </w:rPr>
        <w:t>8.75</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201</w:t>
      </w:r>
      <w:r w:rsidR="00DB2420">
        <w:rPr>
          <w:rFonts w:ascii="Cambria" w:hAnsi="Cambria" w:cs="Arial"/>
        </w:rPr>
        <w:t>5</w:t>
      </w:r>
      <w:r w:rsidRPr="00BF0E9D">
        <w:rPr>
          <w:rFonts w:ascii="Cambria" w:hAnsi="Cambria" w:cs="Arial"/>
        </w:rPr>
        <w:t>-1</w:t>
      </w:r>
      <w:r w:rsidR="00DB2420">
        <w:rPr>
          <w:rFonts w:ascii="Cambria" w:hAnsi="Cambria" w:cs="Arial"/>
        </w:rPr>
        <w:t>6</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DB2420">
        <w:rPr>
          <w:rFonts w:ascii="Cambria" w:hAnsi="Cambria" w:cs="Arial"/>
        </w:rPr>
        <w:t xml:space="preserve"> for FY 2015-16. </w:t>
      </w:r>
      <w:r w:rsidRPr="00BF0E9D">
        <w:rPr>
          <w:rFonts w:ascii="Cambria" w:hAnsi="Cambria" w:cs="Arial"/>
        </w:rPr>
        <w:t>The interest on security deposit considered in ARR for FY 201</w:t>
      </w:r>
      <w:r w:rsidR="00DB2420">
        <w:rPr>
          <w:rFonts w:ascii="Cambria" w:hAnsi="Cambria" w:cs="Arial"/>
        </w:rPr>
        <w:t>6</w:t>
      </w:r>
      <w:r w:rsidRPr="00BF0E9D">
        <w:rPr>
          <w:rFonts w:ascii="Cambria" w:hAnsi="Cambria" w:cs="Arial"/>
        </w:rPr>
        <w:t>-1</w:t>
      </w:r>
      <w:r w:rsidR="00DB2420">
        <w:rPr>
          <w:rFonts w:ascii="Cambria" w:hAnsi="Cambria" w:cs="Arial"/>
        </w:rPr>
        <w:t>7</w:t>
      </w:r>
      <w:r w:rsidRPr="00BF0E9D">
        <w:rPr>
          <w:rFonts w:ascii="Cambria" w:hAnsi="Cambria" w:cs="Arial"/>
        </w:rPr>
        <w:t xml:space="preserve"> </w:t>
      </w:r>
      <w:r w:rsidR="009449D8" w:rsidRPr="00BF0E9D">
        <w:rPr>
          <w:rFonts w:ascii="Cambria" w:hAnsi="Cambria" w:cs="Arial"/>
        </w:rPr>
        <w:t>work</w:t>
      </w:r>
      <w:r w:rsidRPr="00BF0E9D">
        <w:rPr>
          <w:rFonts w:ascii="Cambria" w:hAnsi="Cambria" w:cs="Arial"/>
        </w:rPr>
        <w:t xml:space="preserve"> out to Rs</w:t>
      </w:r>
      <w:r w:rsidR="00B2720F">
        <w:rPr>
          <w:rFonts w:ascii="Cambria" w:hAnsi="Cambria" w:cs="Arial"/>
        </w:rPr>
        <w:t>.</w:t>
      </w:r>
      <w:r w:rsidR="0075798B">
        <w:rPr>
          <w:rFonts w:ascii="Cambria" w:hAnsi="Cambria" w:cs="Arial"/>
        </w:rPr>
        <w:t>44.51</w:t>
      </w:r>
      <w:r w:rsidR="00DB2420">
        <w:rPr>
          <w:rFonts w:ascii="Cambria" w:hAnsi="Cambria" w:cs="Arial"/>
        </w:rPr>
        <w:t xml:space="preserve"> Crore.</w:t>
      </w:r>
      <w:r w:rsidRPr="00BF0E9D">
        <w:rPr>
          <w:rFonts w:ascii="Cambria" w:hAnsi="Cambria" w:cs="Arial"/>
        </w:rPr>
        <w:t xml:space="preserve"> </w:t>
      </w:r>
    </w:p>
    <w:p w:rsidR="004276A0" w:rsidRPr="00BF0E9D" w:rsidRDefault="004276A0" w:rsidP="000C01F7">
      <w:pPr>
        <w:pStyle w:val="Heading1"/>
        <w:numPr>
          <w:ilvl w:val="2"/>
          <w:numId w:val="14"/>
        </w:numPr>
        <w:spacing w:line="360" w:lineRule="auto"/>
        <w:jc w:val="both"/>
        <w:rPr>
          <w:rFonts w:ascii="Cambria" w:hAnsi="Cambria"/>
          <w:sz w:val="24"/>
          <w:szCs w:val="24"/>
        </w:rPr>
      </w:pPr>
      <w:bookmarkStart w:id="20" w:name="_Toc436593456"/>
      <w:r w:rsidRPr="00BF0E9D">
        <w:rPr>
          <w:rFonts w:ascii="Cambria" w:hAnsi="Cambria"/>
          <w:sz w:val="24"/>
          <w:szCs w:val="24"/>
        </w:rPr>
        <w:t>Total Interest for Financial Year FY 201</w:t>
      </w:r>
      <w:r w:rsidR="00DB2420">
        <w:rPr>
          <w:rFonts w:ascii="Cambria" w:hAnsi="Cambria"/>
          <w:sz w:val="24"/>
          <w:szCs w:val="24"/>
        </w:rPr>
        <w:t>6</w:t>
      </w:r>
      <w:r w:rsidRPr="00BF0E9D">
        <w:rPr>
          <w:rFonts w:ascii="Cambria" w:hAnsi="Cambria"/>
          <w:sz w:val="24"/>
          <w:szCs w:val="24"/>
        </w:rPr>
        <w:t>-1</w:t>
      </w:r>
      <w:r w:rsidR="00DB2420">
        <w:rPr>
          <w:rFonts w:ascii="Cambria" w:hAnsi="Cambria"/>
          <w:sz w:val="24"/>
          <w:szCs w:val="24"/>
        </w:rPr>
        <w:t>7</w:t>
      </w:r>
      <w:bookmarkEnd w:id="20"/>
    </w:p>
    <w:p w:rsidR="004276A0" w:rsidRPr="00BF0E9D" w:rsidRDefault="004276A0" w:rsidP="004276A0">
      <w:pPr>
        <w:pStyle w:val="BodyText2"/>
        <w:spacing w:line="360" w:lineRule="auto"/>
        <w:jc w:val="both"/>
        <w:rPr>
          <w:rFonts w:ascii="Cambria" w:hAnsi="Cambria" w:cs="Arial"/>
          <w:sz w:val="24"/>
          <w:szCs w:val="24"/>
        </w:rPr>
      </w:pPr>
      <w:bookmarkStart w:id="21" w:name="_Toc88894957"/>
      <w:r w:rsidRPr="00BF0E9D">
        <w:rPr>
          <w:rFonts w:ascii="Cambria" w:hAnsi="Cambria" w:cs="Arial"/>
          <w:sz w:val="24"/>
          <w:szCs w:val="24"/>
        </w:rPr>
        <w:t>The total interest expenses estimated for FY 201</w:t>
      </w:r>
      <w:r w:rsidR="00DB2420">
        <w:rPr>
          <w:rFonts w:ascii="Cambria" w:hAnsi="Cambria" w:cs="Arial"/>
          <w:sz w:val="24"/>
          <w:szCs w:val="24"/>
        </w:rPr>
        <w:t>6</w:t>
      </w:r>
      <w:r w:rsidRPr="00BF0E9D">
        <w:rPr>
          <w:rFonts w:ascii="Cambria" w:hAnsi="Cambria" w:cs="Arial"/>
          <w:sz w:val="24"/>
          <w:szCs w:val="24"/>
        </w:rPr>
        <w:t>-1</w:t>
      </w:r>
      <w:r w:rsidR="00DB2420">
        <w:rPr>
          <w:rFonts w:ascii="Cambria" w:hAnsi="Cambria" w:cs="Arial"/>
          <w:sz w:val="24"/>
          <w:szCs w:val="24"/>
        </w:rPr>
        <w:t>7</w:t>
      </w:r>
      <w:r w:rsidRPr="00BF0E9D">
        <w:rPr>
          <w:rFonts w:ascii="Cambria" w:hAnsi="Cambria" w:cs="Arial"/>
          <w:sz w:val="24"/>
          <w:szCs w:val="24"/>
        </w:rPr>
        <w:t xml:space="preserve"> is given in following Table:</w:t>
      </w:r>
    </w:p>
    <w:p w:rsidR="004276A0" w:rsidRPr="00BF0E9D" w:rsidRDefault="004276A0" w:rsidP="004276A0">
      <w:pPr>
        <w:pStyle w:val="BodyText2"/>
        <w:spacing w:line="360" w:lineRule="auto"/>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399"/>
        <w:gridCol w:w="4819"/>
        <w:gridCol w:w="1843"/>
      </w:tblGrid>
      <w:tr w:rsidR="004276A0" w:rsidRPr="00BF0E9D" w:rsidTr="000334F1">
        <w:tc>
          <w:tcPr>
            <w:tcW w:w="399" w:type="dxa"/>
            <w:shd w:val="clear" w:color="auto" w:fill="FFFFFF"/>
          </w:tcPr>
          <w:p w:rsidR="004276A0" w:rsidRPr="00BF0E9D" w:rsidRDefault="004276A0" w:rsidP="000334F1">
            <w:pPr>
              <w:pStyle w:val="NoSpacing"/>
            </w:pPr>
          </w:p>
        </w:tc>
        <w:tc>
          <w:tcPr>
            <w:tcW w:w="4819" w:type="dxa"/>
            <w:shd w:val="clear" w:color="auto" w:fill="FFFFFF"/>
          </w:tcPr>
          <w:p w:rsidR="004276A0" w:rsidRPr="00BF0E9D" w:rsidRDefault="004276A0" w:rsidP="000334F1">
            <w:pPr>
              <w:pStyle w:val="NoSpacing"/>
            </w:pPr>
          </w:p>
        </w:tc>
        <w:tc>
          <w:tcPr>
            <w:tcW w:w="184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0334F1">
        <w:tc>
          <w:tcPr>
            <w:tcW w:w="399" w:type="dxa"/>
            <w:shd w:val="clear" w:color="auto" w:fill="FFFFFF"/>
          </w:tcPr>
          <w:p w:rsidR="004276A0" w:rsidRPr="00BF0E9D" w:rsidRDefault="004276A0" w:rsidP="000334F1">
            <w:pPr>
              <w:pStyle w:val="NoSpacing"/>
            </w:pPr>
            <w:r w:rsidRPr="00BF0E9D">
              <w:t>1</w:t>
            </w:r>
          </w:p>
        </w:tc>
        <w:tc>
          <w:tcPr>
            <w:tcW w:w="4819" w:type="dxa"/>
            <w:shd w:val="clear" w:color="auto" w:fill="FFFFFF"/>
          </w:tcPr>
          <w:p w:rsidR="004276A0" w:rsidRPr="00BF0E9D" w:rsidRDefault="004276A0" w:rsidP="000334F1">
            <w:pPr>
              <w:pStyle w:val="NoSpacing"/>
            </w:pPr>
            <w:r w:rsidRPr="00BF0E9D">
              <w:t>World Bank</w:t>
            </w:r>
          </w:p>
        </w:tc>
        <w:tc>
          <w:tcPr>
            <w:tcW w:w="1843" w:type="dxa"/>
            <w:shd w:val="clear" w:color="auto" w:fill="FFFFFF"/>
          </w:tcPr>
          <w:p w:rsidR="004276A0" w:rsidRPr="0012044D" w:rsidRDefault="0075798B" w:rsidP="0012044D">
            <w:pPr>
              <w:pStyle w:val="NoSpacing"/>
              <w:jc w:val="center"/>
              <w:rPr>
                <w:bCs/>
              </w:rPr>
            </w:pPr>
            <w:r>
              <w:rPr>
                <w:bCs/>
              </w:rPr>
              <w:t>10.38</w:t>
            </w:r>
          </w:p>
        </w:tc>
      </w:tr>
      <w:tr w:rsidR="004276A0" w:rsidRPr="00BF0E9D" w:rsidTr="000334F1">
        <w:tc>
          <w:tcPr>
            <w:tcW w:w="399" w:type="dxa"/>
            <w:shd w:val="clear" w:color="auto" w:fill="FFFFFF"/>
          </w:tcPr>
          <w:p w:rsidR="004276A0" w:rsidRPr="00BF0E9D" w:rsidRDefault="004276A0" w:rsidP="000334F1">
            <w:pPr>
              <w:pStyle w:val="NoSpacing"/>
            </w:pPr>
            <w:r w:rsidRPr="00BF0E9D">
              <w:t>2</w:t>
            </w:r>
          </w:p>
        </w:tc>
        <w:tc>
          <w:tcPr>
            <w:tcW w:w="4819" w:type="dxa"/>
            <w:shd w:val="clear" w:color="auto" w:fill="FFFFFF"/>
          </w:tcPr>
          <w:p w:rsidR="004276A0" w:rsidRPr="00BF0E9D" w:rsidRDefault="004276A0" w:rsidP="000334F1">
            <w:pPr>
              <w:pStyle w:val="NoSpacing"/>
            </w:pPr>
            <w:r w:rsidRPr="00BF0E9D">
              <w:t xml:space="preserve">GoO-APDRP </w:t>
            </w:r>
          </w:p>
        </w:tc>
        <w:tc>
          <w:tcPr>
            <w:tcW w:w="1843" w:type="dxa"/>
            <w:shd w:val="clear" w:color="auto" w:fill="FFFFFF"/>
          </w:tcPr>
          <w:p w:rsidR="004276A0" w:rsidRPr="0012044D" w:rsidRDefault="00B2720F" w:rsidP="0012044D">
            <w:pPr>
              <w:pStyle w:val="NoSpacing"/>
              <w:jc w:val="center"/>
              <w:rPr>
                <w:bCs/>
              </w:rPr>
            </w:pPr>
            <w:r w:rsidRPr="0012044D">
              <w:rPr>
                <w:bCs/>
              </w:rPr>
              <w:t>0.</w:t>
            </w:r>
            <w:r w:rsidR="0075798B">
              <w:rPr>
                <w:bCs/>
              </w:rPr>
              <w:t>76</w:t>
            </w:r>
          </w:p>
        </w:tc>
      </w:tr>
      <w:tr w:rsidR="004276A0" w:rsidRPr="00BF0E9D" w:rsidTr="000334F1">
        <w:tc>
          <w:tcPr>
            <w:tcW w:w="399" w:type="dxa"/>
            <w:shd w:val="clear" w:color="auto" w:fill="FFFFFF"/>
          </w:tcPr>
          <w:p w:rsidR="004276A0" w:rsidRPr="00BF0E9D" w:rsidRDefault="004276A0" w:rsidP="000334F1">
            <w:pPr>
              <w:pStyle w:val="NoSpacing"/>
            </w:pPr>
            <w:r w:rsidRPr="00BF0E9D">
              <w:t>4</w:t>
            </w:r>
          </w:p>
        </w:tc>
        <w:tc>
          <w:tcPr>
            <w:tcW w:w="4819" w:type="dxa"/>
            <w:shd w:val="clear" w:color="auto" w:fill="FFFFFF"/>
          </w:tcPr>
          <w:p w:rsidR="004276A0" w:rsidRPr="00BF0E9D" w:rsidRDefault="004276A0" w:rsidP="000334F1">
            <w:pPr>
              <w:pStyle w:val="NoSpacing"/>
            </w:pPr>
            <w:r w:rsidRPr="00BF0E9D">
              <w:t>Interest on Security Deposit</w:t>
            </w:r>
          </w:p>
        </w:tc>
        <w:tc>
          <w:tcPr>
            <w:tcW w:w="1843" w:type="dxa"/>
            <w:shd w:val="clear" w:color="auto" w:fill="FFFFFF"/>
          </w:tcPr>
          <w:p w:rsidR="004276A0" w:rsidRPr="0012044D" w:rsidRDefault="0075798B" w:rsidP="009E2D45">
            <w:pPr>
              <w:pStyle w:val="NoSpacing"/>
              <w:jc w:val="center"/>
              <w:rPr>
                <w:bCs/>
              </w:rPr>
            </w:pPr>
            <w:r>
              <w:rPr>
                <w:bCs/>
              </w:rPr>
              <w:t>44.51</w:t>
            </w:r>
          </w:p>
        </w:tc>
      </w:tr>
      <w:tr w:rsidR="004276A0" w:rsidRPr="00BF0E9D" w:rsidTr="000334F1">
        <w:tc>
          <w:tcPr>
            <w:tcW w:w="399" w:type="dxa"/>
            <w:shd w:val="clear" w:color="auto" w:fill="FFFFFF"/>
          </w:tcPr>
          <w:p w:rsidR="004276A0" w:rsidRPr="00BF0E9D" w:rsidRDefault="004276A0" w:rsidP="000334F1">
            <w:pPr>
              <w:pStyle w:val="NoSpacing"/>
            </w:pPr>
            <w:r w:rsidRPr="00BF0E9D">
              <w:t>5</w:t>
            </w:r>
          </w:p>
        </w:tc>
        <w:tc>
          <w:tcPr>
            <w:tcW w:w="4819" w:type="dxa"/>
            <w:shd w:val="clear" w:color="auto" w:fill="FFFFFF"/>
          </w:tcPr>
          <w:p w:rsidR="004276A0" w:rsidRPr="00BF0E9D" w:rsidRDefault="004276A0" w:rsidP="000334F1">
            <w:pPr>
              <w:pStyle w:val="NoSpacing"/>
            </w:pPr>
            <w:r w:rsidRPr="00BF0E9D">
              <w:t>Govt. of Odisha Capex Loan</w:t>
            </w:r>
          </w:p>
        </w:tc>
        <w:tc>
          <w:tcPr>
            <w:tcW w:w="1843" w:type="dxa"/>
            <w:shd w:val="clear" w:color="auto" w:fill="FFFFFF"/>
          </w:tcPr>
          <w:p w:rsidR="004276A0" w:rsidRPr="0012044D" w:rsidRDefault="00585220" w:rsidP="00BB4613">
            <w:pPr>
              <w:pStyle w:val="NoSpacing"/>
              <w:jc w:val="center"/>
              <w:rPr>
                <w:bCs/>
              </w:rPr>
            </w:pPr>
            <w:r>
              <w:rPr>
                <w:bCs/>
              </w:rPr>
              <w:t>7.37</w:t>
            </w:r>
          </w:p>
        </w:tc>
      </w:tr>
      <w:tr w:rsidR="004276A0" w:rsidRPr="00BF0E9D" w:rsidTr="000334F1">
        <w:tc>
          <w:tcPr>
            <w:tcW w:w="399" w:type="dxa"/>
            <w:shd w:val="clear" w:color="auto" w:fill="FFFFFF"/>
          </w:tcPr>
          <w:p w:rsidR="004276A0" w:rsidRPr="00BF0E9D" w:rsidRDefault="004276A0" w:rsidP="000334F1">
            <w:pPr>
              <w:pStyle w:val="NoSpacing"/>
            </w:pPr>
            <w:r w:rsidRPr="00BF0E9D">
              <w:t>6</w:t>
            </w:r>
          </w:p>
        </w:tc>
        <w:tc>
          <w:tcPr>
            <w:tcW w:w="4819" w:type="dxa"/>
            <w:shd w:val="clear" w:color="auto" w:fill="FFFFFF"/>
          </w:tcPr>
          <w:p w:rsidR="004276A0" w:rsidRPr="00BF0E9D" w:rsidRDefault="004276A0" w:rsidP="000334F1">
            <w:pPr>
              <w:pStyle w:val="NoSpacing"/>
            </w:pPr>
            <w:r w:rsidRPr="00BF0E9D">
              <w:t>Other Short term loan &amp; Finance charge</w:t>
            </w:r>
          </w:p>
        </w:tc>
        <w:tc>
          <w:tcPr>
            <w:tcW w:w="1843" w:type="dxa"/>
            <w:shd w:val="clear" w:color="auto" w:fill="FFFFFF"/>
          </w:tcPr>
          <w:p w:rsidR="004276A0" w:rsidRPr="0012044D" w:rsidRDefault="0075798B" w:rsidP="0012044D">
            <w:pPr>
              <w:pStyle w:val="NoSpacing"/>
              <w:jc w:val="center"/>
              <w:rPr>
                <w:bCs/>
              </w:rPr>
            </w:pPr>
            <w:r>
              <w:rPr>
                <w:bCs/>
              </w:rPr>
              <w:t>29.52</w:t>
            </w:r>
          </w:p>
        </w:tc>
      </w:tr>
      <w:tr w:rsidR="004276A0" w:rsidRPr="00BF0E9D" w:rsidTr="000334F1">
        <w:tc>
          <w:tcPr>
            <w:tcW w:w="399" w:type="dxa"/>
            <w:shd w:val="clear" w:color="auto" w:fill="FFFFFF"/>
          </w:tcPr>
          <w:p w:rsidR="004276A0" w:rsidRPr="00BF0E9D" w:rsidRDefault="004276A0" w:rsidP="000334F1">
            <w:pPr>
              <w:pStyle w:val="NoSpacing"/>
            </w:pPr>
            <w:r w:rsidRPr="00BF0E9D">
              <w:t>7</w:t>
            </w:r>
          </w:p>
        </w:tc>
        <w:tc>
          <w:tcPr>
            <w:tcW w:w="4819"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843" w:type="dxa"/>
            <w:shd w:val="clear" w:color="auto" w:fill="FFFFFF"/>
          </w:tcPr>
          <w:p w:rsidR="004276A0" w:rsidRPr="0012044D" w:rsidRDefault="00585220" w:rsidP="00DB2420">
            <w:pPr>
              <w:pStyle w:val="NoSpacing"/>
              <w:jc w:val="center"/>
              <w:rPr>
                <w:b/>
                <w:bCs/>
              </w:rPr>
            </w:pPr>
            <w:r>
              <w:rPr>
                <w:b/>
                <w:bCs/>
              </w:rPr>
              <w:t>92.5</w:t>
            </w:r>
            <w:r w:rsidR="0075798B">
              <w:rPr>
                <w:b/>
                <w:bCs/>
              </w:rPr>
              <w:t>4</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201</w:t>
      </w:r>
      <w:r w:rsidR="00DB2420">
        <w:rPr>
          <w:rFonts w:ascii="Cambria" w:hAnsi="Cambria" w:cs="Arial"/>
          <w:sz w:val="24"/>
          <w:szCs w:val="24"/>
        </w:rPr>
        <w:t>6</w:t>
      </w:r>
      <w:r w:rsidRPr="00BF0E9D">
        <w:rPr>
          <w:rFonts w:ascii="Cambria" w:hAnsi="Cambria" w:cs="Arial"/>
          <w:sz w:val="24"/>
          <w:szCs w:val="24"/>
        </w:rPr>
        <w:t>-1</w:t>
      </w:r>
      <w:r w:rsidR="00DB2420">
        <w:rPr>
          <w:rFonts w:ascii="Cambria" w:hAnsi="Cambria" w:cs="Arial"/>
          <w:sz w:val="24"/>
          <w:szCs w:val="24"/>
        </w:rPr>
        <w:t>7</w:t>
      </w:r>
      <w:r w:rsidRPr="00BF0E9D">
        <w:rPr>
          <w:rFonts w:ascii="Cambria" w:hAnsi="Cambria" w:cs="Arial"/>
          <w:sz w:val="24"/>
          <w:szCs w:val="24"/>
        </w:rPr>
        <w:t xml:space="preserve"> is Rs</w:t>
      </w:r>
      <w:r w:rsidR="00585220">
        <w:rPr>
          <w:rFonts w:ascii="Cambria" w:hAnsi="Cambria" w:cs="Arial"/>
          <w:sz w:val="24"/>
          <w:szCs w:val="24"/>
        </w:rPr>
        <w:t>. 92.5</w:t>
      </w:r>
      <w:r w:rsidR="0075798B">
        <w:rPr>
          <w:rFonts w:ascii="Cambria" w:hAnsi="Cambria" w:cs="Arial"/>
          <w:sz w:val="24"/>
          <w:szCs w:val="24"/>
        </w:rPr>
        <w:t>4</w:t>
      </w:r>
      <w:r w:rsidR="00B2720F">
        <w:rPr>
          <w:rFonts w:ascii="Cambria" w:hAnsi="Cambria" w:cs="Arial"/>
          <w:sz w:val="24"/>
          <w:szCs w:val="24"/>
        </w:rPr>
        <w:t xml:space="preserve"> </w:t>
      </w:r>
      <w:r w:rsidRPr="00BF0E9D">
        <w:rPr>
          <w:rFonts w:ascii="Cambria" w:hAnsi="Cambria" w:cs="Arial"/>
          <w:sz w:val="24"/>
          <w:szCs w:val="24"/>
        </w:rPr>
        <w:t>crores.</w:t>
      </w:r>
    </w:p>
    <w:p w:rsidR="003012C6" w:rsidRDefault="003012C6" w:rsidP="000C01F7">
      <w:pPr>
        <w:pStyle w:val="Heading1"/>
        <w:numPr>
          <w:ilvl w:val="0"/>
          <w:numId w:val="14"/>
        </w:numPr>
        <w:spacing w:line="360" w:lineRule="auto"/>
        <w:jc w:val="both"/>
        <w:rPr>
          <w:rFonts w:ascii="Cambria" w:hAnsi="Cambria"/>
          <w:sz w:val="24"/>
          <w:szCs w:val="24"/>
        </w:rPr>
      </w:pPr>
      <w:bookmarkStart w:id="22" w:name="_Toc436593457"/>
      <w:bookmarkStart w:id="23" w:name="_Toc278829409"/>
      <w:bookmarkEnd w:id="21"/>
      <w:r w:rsidRPr="00BB5E02">
        <w:rPr>
          <w:rFonts w:ascii="Cambria" w:hAnsi="Cambria"/>
          <w:sz w:val="24"/>
          <w:szCs w:val="24"/>
        </w:rPr>
        <w:t>Capital Expenditure Programs</w:t>
      </w:r>
      <w:bookmarkEnd w:id="22"/>
    </w:p>
    <w:p w:rsidR="00C63631" w:rsidRPr="00C63631" w:rsidRDefault="00C63631" w:rsidP="00C63631">
      <w:r>
        <w:t xml:space="preserve">The </w:t>
      </w:r>
      <w:r w:rsidR="006C38E9">
        <w:t>Utility</w:t>
      </w:r>
      <w:r>
        <w:t xml:space="preserve"> will undertake the following Capital Expenditure Schemes during the ensuing year 201</w:t>
      </w:r>
      <w:r w:rsidR="00040C52">
        <w:t>6</w:t>
      </w:r>
      <w:r>
        <w:t>-1</w:t>
      </w:r>
      <w:r w:rsidR="00040C52">
        <w:t>7</w:t>
      </w:r>
      <w:r>
        <w:t>;</w:t>
      </w:r>
    </w:p>
    <w:p w:rsidR="003012C6" w:rsidRPr="005A34B7" w:rsidRDefault="003012C6" w:rsidP="000C01F7">
      <w:pPr>
        <w:pStyle w:val="ListParagraph"/>
        <w:numPr>
          <w:ilvl w:val="0"/>
          <w:numId w:val="12"/>
        </w:numPr>
        <w:spacing w:line="360" w:lineRule="auto"/>
        <w:jc w:val="both"/>
        <w:rPr>
          <w:rFonts w:cs="Calibri"/>
          <w:color w:val="232323"/>
          <w:sz w:val="24"/>
          <w:szCs w:val="24"/>
        </w:rPr>
      </w:pPr>
      <w:r w:rsidRPr="005A34B7">
        <w:rPr>
          <w:rFonts w:cs="Calibri"/>
          <w:color w:val="232323"/>
          <w:sz w:val="24"/>
          <w:szCs w:val="24"/>
        </w:rPr>
        <w:t>Development Programme of Energy System Improvement (DESI)</w:t>
      </w:r>
    </w:p>
    <w:p w:rsidR="003012C6" w:rsidRPr="005A34B7" w:rsidRDefault="003012C6" w:rsidP="000C01F7">
      <w:pPr>
        <w:pStyle w:val="ListParagraph"/>
        <w:numPr>
          <w:ilvl w:val="0"/>
          <w:numId w:val="12"/>
        </w:numPr>
        <w:spacing w:line="360" w:lineRule="auto"/>
        <w:jc w:val="both"/>
        <w:rPr>
          <w:rFonts w:cs="Calibri"/>
          <w:color w:val="232323"/>
          <w:sz w:val="24"/>
          <w:szCs w:val="24"/>
        </w:rPr>
      </w:pPr>
      <w:r w:rsidRPr="005A34B7">
        <w:rPr>
          <w:rFonts w:cs="Calibri"/>
          <w:color w:val="232323"/>
          <w:sz w:val="24"/>
          <w:szCs w:val="24"/>
        </w:rPr>
        <w:t>CAPEX Programme</w:t>
      </w:r>
    </w:p>
    <w:p w:rsidR="003012C6" w:rsidRPr="005A34B7" w:rsidRDefault="005D5FD5" w:rsidP="000C01F7">
      <w:pPr>
        <w:pStyle w:val="ListParagraph"/>
        <w:numPr>
          <w:ilvl w:val="0"/>
          <w:numId w:val="12"/>
        </w:numPr>
        <w:spacing w:line="360" w:lineRule="auto"/>
        <w:jc w:val="both"/>
        <w:rPr>
          <w:rFonts w:cs="Calibri"/>
          <w:color w:val="232323"/>
          <w:sz w:val="24"/>
          <w:szCs w:val="24"/>
        </w:rPr>
      </w:pPr>
      <w:r>
        <w:rPr>
          <w:rFonts w:cs="Calibri"/>
          <w:color w:val="232323"/>
          <w:sz w:val="24"/>
          <w:szCs w:val="24"/>
        </w:rPr>
        <w:t>School &amp; Anganwadi</w:t>
      </w:r>
    </w:p>
    <w:p w:rsidR="003012C6" w:rsidRPr="005A34B7" w:rsidRDefault="003012C6" w:rsidP="000C01F7">
      <w:pPr>
        <w:pStyle w:val="ListParagraph"/>
        <w:numPr>
          <w:ilvl w:val="0"/>
          <w:numId w:val="12"/>
        </w:numPr>
        <w:spacing w:line="360" w:lineRule="auto"/>
        <w:jc w:val="both"/>
        <w:rPr>
          <w:rFonts w:cs="Calibri"/>
          <w:color w:val="232323"/>
          <w:sz w:val="24"/>
          <w:szCs w:val="24"/>
        </w:rPr>
      </w:pPr>
      <w:r w:rsidRPr="005A34B7">
        <w:rPr>
          <w:rFonts w:cs="Calibri"/>
          <w:color w:val="232323"/>
          <w:sz w:val="24"/>
          <w:szCs w:val="24"/>
        </w:rPr>
        <w:t>Strengthening of Infrastructure in Elephant Corridor</w:t>
      </w:r>
    </w:p>
    <w:p w:rsidR="003012C6" w:rsidRPr="005A34B7" w:rsidRDefault="003012C6" w:rsidP="000C01F7">
      <w:pPr>
        <w:pStyle w:val="ListParagraph"/>
        <w:numPr>
          <w:ilvl w:val="0"/>
          <w:numId w:val="12"/>
        </w:numPr>
        <w:spacing w:line="360" w:lineRule="auto"/>
        <w:jc w:val="both"/>
        <w:rPr>
          <w:rFonts w:cs="Calibri"/>
          <w:color w:val="232323"/>
          <w:sz w:val="24"/>
          <w:szCs w:val="24"/>
        </w:rPr>
      </w:pPr>
      <w:r w:rsidRPr="005A34B7">
        <w:rPr>
          <w:rFonts w:cs="Calibri"/>
          <w:color w:val="232323"/>
          <w:sz w:val="24"/>
          <w:szCs w:val="24"/>
        </w:rPr>
        <w:t>Odisha Distribution Sector Strengthening Project (ODSSP)</w:t>
      </w:r>
    </w:p>
    <w:p w:rsidR="003012C6" w:rsidRPr="005A34B7" w:rsidRDefault="00040C52" w:rsidP="000C01F7">
      <w:pPr>
        <w:pStyle w:val="ListParagraph"/>
        <w:numPr>
          <w:ilvl w:val="0"/>
          <w:numId w:val="12"/>
        </w:numPr>
        <w:spacing w:line="360" w:lineRule="auto"/>
        <w:jc w:val="both"/>
        <w:rPr>
          <w:rFonts w:cs="Calibri"/>
          <w:color w:val="232323"/>
          <w:sz w:val="24"/>
          <w:szCs w:val="24"/>
        </w:rPr>
      </w:pPr>
      <w:r>
        <w:rPr>
          <w:rFonts w:cs="Calibri"/>
          <w:color w:val="232323"/>
          <w:sz w:val="24"/>
          <w:szCs w:val="24"/>
        </w:rPr>
        <w:t>Other deposit work and SI work</w:t>
      </w:r>
    </w:p>
    <w:p w:rsidR="003012C6" w:rsidRPr="00D13284" w:rsidRDefault="003012C6" w:rsidP="003012C6">
      <w:pPr>
        <w:pStyle w:val="ListParagraph"/>
        <w:ind w:left="0"/>
        <w:jc w:val="both"/>
        <w:rPr>
          <w:rFonts w:cs="Calibri"/>
          <w:b/>
          <w:color w:val="232323"/>
        </w:rPr>
      </w:pPr>
    </w:p>
    <w:p w:rsidR="003012C6" w:rsidRPr="005A34B7" w:rsidRDefault="003012C6" w:rsidP="000C01F7">
      <w:pPr>
        <w:pStyle w:val="Heading1"/>
        <w:numPr>
          <w:ilvl w:val="1"/>
          <w:numId w:val="15"/>
        </w:numPr>
        <w:spacing w:line="360" w:lineRule="auto"/>
        <w:jc w:val="both"/>
        <w:rPr>
          <w:rFonts w:ascii="Cambria" w:hAnsi="Cambria"/>
          <w:sz w:val="24"/>
          <w:szCs w:val="24"/>
        </w:rPr>
      </w:pPr>
      <w:bookmarkStart w:id="24" w:name="_Toc436593458"/>
      <w:r w:rsidRPr="005A34B7">
        <w:rPr>
          <w:rFonts w:ascii="Cambria" w:hAnsi="Cambria"/>
          <w:sz w:val="24"/>
          <w:szCs w:val="24"/>
        </w:rPr>
        <w:t>Development Programme of Energy System Improvement (DESI)</w:t>
      </w:r>
      <w:bookmarkEnd w:id="24"/>
    </w:p>
    <w:p w:rsidR="003012C6" w:rsidRPr="00F14FBE" w:rsidRDefault="003012C6" w:rsidP="003012C6">
      <w:pPr>
        <w:pStyle w:val="ListParagraph"/>
        <w:spacing w:line="360" w:lineRule="auto"/>
        <w:ind w:left="360"/>
        <w:jc w:val="both"/>
        <w:rPr>
          <w:rFonts w:ascii="Cambria" w:hAnsi="Cambria" w:cs="Calibri"/>
          <w:color w:val="232323"/>
          <w:sz w:val="24"/>
          <w:szCs w:val="24"/>
        </w:rPr>
      </w:pPr>
      <w:r w:rsidRPr="00F14FBE">
        <w:rPr>
          <w:rFonts w:ascii="Cambria" w:hAnsi="Cambria" w:cs="Calibri"/>
          <w:color w:val="232323"/>
          <w:sz w:val="24"/>
          <w:szCs w:val="24"/>
        </w:rPr>
        <w:t xml:space="preserve">The State Govt. has lunched DESI programme during the year 2012 for replacement of burnt Transformers and to supplement the critical gaps of rural household </w:t>
      </w:r>
      <w:r w:rsidRPr="00F14FBE">
        <w:rPr>
          <w:rFonts w:ascii="Cambria" w:hAnsi="Cambria" w:cs="Calibri"/>
          <w:color w:val="232323"/>
          <w:sz w:val="24"/>
          <w:szCs w:val="24"/>
        </w:rPr>
        <w:lastRenderedPageBreak/>
        <w:t xml:space="preserve">electrification programs such as RGGVY &amp; BGJY etc. to ensure quality power to all. The funds are dovetailed from different programs including Integrated Action Plan (IAP), Gopabandhu Grameen Yojana (GGY), Biju KBK, Western Odisha Development Council (WODC), Backward Region Grant Fund (BRGF) etc. The scheme is being implemented by </w:t>
      </w:r>
      <w:r w:rsidR="00040C52" w:rsidRPr="00F14FBE">
        <w:rPr>
          <w:rFonts w:ascii="Cambria" w:hAnsi="Cambria" w:cs="Calibri"/>
          <w:color w:val="232323"/>
          <w:sz w:val="24"/>
          <w:szCs w:val="24"/>
        </w:rPr>
        <w:t>the utility and estimated an amount of Rs.</w:t>
      </w:r>
      <w:r w:rsidR="00E03F04">
        <w:rPr>
          <w:rFonts w:ascii="Cambria" w:hAnsi="Cambria" w:cs="Calibri"/>
          <w:color w:val="232323"/>
          <w:sz w:val="24"/>
          <w:szCs w:val="24"/>
        </w:rPr>
        <w:t>16.11</w:t>
      </w:r>
      <w:r w:rsidR="00040C52" w:rsidRPr="00F14FBE">
        <w:rPr>
          <w:rFonts w:ascii="Cambria" w:hAnsi="Cambria" w:cs="Calibri"/>
          <w:color w:val="232323"/>
          <w:sz w:val="24"/>
          <w:szCs w:val="24"/>
        </w:rPr>
        <w:t xml:space="preserve"> crs in the current year.</w:t>
      </w:r>
    </w:p>
    <w:p w:rsidR="003012C6" w:rsidRPr="00D13284" w:rsidRDefault="003012C6" w:rsidP="003012C6">
      <w:pPr>
        <w:pStyle w:val="ListParagraph"/>
        <w:spacing w:line="360" w:lineRule="auto"/>
        <w:ind w:left="360"/>
        <w:jc w:val="both"/>
        <w:rPr>
          <w:rFonts w:cs="Calibri"/>
          <w:color w:val="232323"/>
        </w:rPr>
      </w:pPr>
    </w:p>
    <w:p w:rsidR="003012C6" w:rsidRPr="005A34B7" w:rsidRDefault="003012C6" w:rsidP="000C01F7">
      <w:pPr>
        <w:pStyle w:val="Heading1"/>
        <w:numPr>
          <w:ilvl w:val="1"/>
          <w:numId w:val="15"/>
        </w:numPr>
        <w:spacing w:line="360" w:lineRule="auto"/>
        <w:jc w:val="both"/>
        <w:rPr>
          <w:rFonts w:ascii="Cambria" w:hAnsi="Cambria"/>
          <w:sz w:val="24"/>
          <w:szCs w:val="24"/>
        </w:rPr>
      </w:pPr>
      <w:bookmarkStart w:id="25" w:name="_Toc436593459"/>
      <w:r w:rsidRPr="005A34B7">
        <w:rPr>
          <w:rFonts w:ascii="Cambria" w:hAnsi="Cambria"/>
          <w:sz w:val="24"/>
          <w:szCs w:val="24"/>
        </w:rPr>
        <w:t>Capital Expenditure Programme (CAPEX)</w:t>
      </w:r>
      <w:bookmarkEnd w:id="25"/>
    </w:p>
    <w:p w:rsidR="003012C6" w:rsidRPr="00F14FBE" w:rsidRDefault="003012C6" w:rsidP="00F14FBE">
      <w:pPr>
        <w:pStyle w:val="ListParagraph"/>
        <w:spacing w:line="360" w:lineRule="auto"/>
        <w:ind w:left="360"/>
        <w:jc w:val="both"/>
        <w:rPr>
          <w:rFonts w:ascii="Cambria" w:hAnsi="Cambria" w:cs="Calibri"/>
          <w:color w:val="232323"/>
          <w:sz w:val="24"/>
          <w:szCs w:val="24"/>
        </w:rPr>
      </w:pPr>
      <w:r w:rsidRPr="00F14FBE">
        <w:rPr>
          <w:rFonts w:ascii="Cambria" w:hAnsi="Cambria" w:cs="Calibri"/>
          <w:color w:val="232323"/>
          <w:sz w:val="24"/>
          <w:szCs w:val="24"/>
        </w:rPr>
        <w:t>The State Govt. launched the CAPEX programme in the year 2010 for system improvement, reduction of AT&amp;C loss and quality power supply to consumers. The scope includes renovation/modernization of existing and new 33/11KV S/S, re-conductoring of 33KV &amp; 11KV lines, implementation of HVDS system and AB conductoring, installation of theft proof energy meters etc.</w:t>
      </w:r>
      <w:r w:rsidR="00040C52" w:rsidRPr="00F14FBE">
        <w:rPr>
          <w:rFonts w:ascii="Cambria" w:hAnsi="Cambria" w:cs="Calibri"/>
          <w:color w:val="232323"/>
          <w:sz w:val="24"/>
          <w:szCs w:val="24"/>
        </w:rPr>
        <w:t xml:space="preserve"> Hon’ble Comm</w:t>
      </w:r>
      <w:r w:rsidR="005036BB" w:rsidRPr="00F14FBE">
        <w:rPr>
          <w:rFonts w:ascii="Cambria" w:hAnsi="Cambria" w:cs="Calibri"/>
          <w:color w:val="232323"/>
          <w:sz w:val="24"/>
          <w:szCs w:val="24"/>
        </w:rPr>
        <w:t>i</w:t>
      </w:r>
      <w:r w:rsidR="00040C52" w:rsidRPr="00F14FBE">
        <w:rPr>
          <w:rFonts w:ascii="Cambria" w:hAnsi="Cambria" w:cs="Calibri"/>
          <w:color w:val="232323"/>
          <w:sz w:val="24"/>
          <w:szCs w:val="24"/>
        </w:rPr>
        <w:t>ssion has approved DPR for the utility amounting to Rs.</w:t>
      </w:r>
      <w:r w:rsidR="00E03F04">
        <w:rPr>
          <w:rFonts w:ascii="Cambria" w:hAnsi="Cambria" w:cs="Calibri"/>
          <w:color w:val="232323"/>
          <w:sz w:val="24"/>
          <w:szCs w:val="24"/>
        </w:rPr>
        <w:t xml:space="preserve"> 201.77</w:t>
      </w:r>
      <w:r w:rsidR="00040C52" w:rsidRPr="00F14FBE">
        <w:rPr>
          <w:rFonts w:ascii="Cambria" w:hAnsi="Cambria" w:cs="Calibri"/>
          <w:color w:val="232323"/>
          <w:sz w:val="24"/>
          <w:szCs w:val="24"/>
        </w:rPr>
        <w:t xml:space="preserve"> crs</w:t>
      </w:r>
      <w:r w:rsidR="00E03F04">
        <w:rPr>
          <w:rFonts w:ascii="Cambria" w:hAnsi="Cambria" w:cs="Calibri"/>
          <w:color w:val="232323"/>
          <w:sz w:val="24"/>
          <w:szCs w:val="24"/>
        </w:rPr>
        <w:t xml:space="preserve"> including the counterpart funding of Rs. 17.50 crores</w:t>
      </w:r>
      <w:r w:rsidR="00040C52" w:rsidRPr="00F14FBE">
        <w:rPr>
          <w:rFonts w:ascii="Cambria" w:hAnsi="Cambria" w:cs="Calibri"/>
          <w:color w:val="232323"/>
          <w:sz w:val="24"/>
          <w:szCs w:val="24"/>
        </w:rPr>
        <w:t>.</w:t>
      </w:r>
      <w:r w:rsidR="005036BB" w:rsidRPr="00F14FBE">
        <w:rPr>
          <w:rFonts w:ascii="Cambria" w:hAnsi="Cambria" w:cs="Calibri"/>
          <w:color w:val="232323"/>
          <w:sz w:val="24"/>
          <w:szCs w:val="24"/>
        </w:rPr>
        <w:t xml:space="preserve"> </w:t>
      </w:r>
      <w:r w:rsidRPr="00F14FBE">
        <w:rPr>
          <w:rFonts w:ascii="Cambria" w:hAnsi="Cambria" w:cs="Calibri"/>
          <w:color w:val="232323"/>
          <w:sz w:val="24"/>
          <w:szCs w:val="24"/>
        </w:rPr>
        <w:t>The scheme is being implemented by through Turnkey Contractors.</w:t>
      </w:r>
      <w:r w:rsidR="005036BB" w:rsidRPr="00F14FBE">
        <w:rPr>
          <w:rFonts w:ascii="Cambria" w:hAnsi="Cambria" w:cs="Calibri"/>
          <w:color w:val="232323"/>
          <w:sz w:val="24"/>
          <w:szCs w:val="24"/>
        </w:rPr>
        <w:t xml:space="preserve"> Till sep-2015, the utility has disbursed Rs.12</w:t>
      </w:r>
      <w:r w:rsidR="00E03F04">
        <w:rPr>
          <w:rFonts w:ascii="Cambria" w:hAnsi="Cambria" w:cs="Calibri"/>
          <w:color w:val="232323"/>
          <w:sz w:val="24"/>
          <w:szCs w:val="24"/>
        </w:rPr>
        <w:t>3.00</w:t>
      </w:r>
      <w:r w:rsidR="005036BB" w:rsidRPr="00F14FBE">
        <w:rPr>
          <w:rFonts w:ascii="Cambria" w:hAnsi="Cambria" w:cs="Calibri"/>
          <w:color w:val="232323"/>
          <w:sz w:val="24"/>
          <w:szCs w:val="24"/>
        </w:rPr>
        <w:t xml:space="preserve"> crs and balance Rs.</w:t>
      </w:r>
      <w:r w:rsidR="00E03F04">
        <w:rPr>
          <w:rFonts w:ascii="Cambria" w:hAnsi="Cambria" w:cs="Calibri"/>
          <w:color w:val="232323"/>
          <w:sz w:val="24"/>
          <w:szCs w:val="24"/>
        </w:rPr>
        <w:t>61.27</w:t>
      </w:r>
      <w:r w:rsidR="005036BB" w:rsidRPr="00F14FBE">
        <w:rPr>
          <w:rFonts w:ascii="Cambria" w:hAnsi="Cambria" w:cs="Calibri"/>
          <w:color w:val="232323"/>
          <w:sz w:val="24"/>
          <w:szCs w:val="24"/>
        </w:rPr>
        <w:t xml:space="preserve"> crs is estimated to be disbursed by end of March-2016.</w:t>
      </w:r>
    </w:p>
    <w:p w:rsidR="003012C6" w:rsidRPr="00E27007" w:rsidRDefault="003012C6" w:rsidP="000C01F7">
      <w:pPr>
        <w:pStyle w:val="Heading1"/>
        <w:numPr>
          <w:ilvl w:val="1"/>
          <w:numId w:val="15"/>
        </w:numPr>
        <w:spacing w:line="360" w:lineRule="auto"/>
        <w:jc w:val="both"/>
        <w:rPr>
          <w:rFonts w:ascii="Cambria" w:hAnsi="Cambria"/>
          <w:bCs w:val="0"/>
          <w:sz w:val="24"/>
          <w:szCs w:val="24"/>
        </w:rPr>
      </w:pPr>
      <w:bookmarkStart w:id="26" w:name="_Toc436593460"/>
      <w:r w:rsidRPr="00E27007">
        <w:rPr>
          <w:rFonts w:ascii="Cambria" w:hAnsi="Cambria"/>
          <w:bCs w:val="0"/>
          <w:sz w:val="24"/>
          <w:szCs w:val="24"/>
        </w:rPr>
        <w:t>Strengthening of Infrastructures in Elephant Corridor</w:t>
      </w:r>
      <w:bookmarkEnd w:id="26"/>
    </w:p>
    <w:p w:rsidR="005036BB" w:rsidRPr="00F14FBE" w:rsidRDefault="003012C6" w:rsidP="00F14FBE">
      <w:pPr>
        <w:pStyle w:val="ListParagraph"/>
        <w:spacing w:line="360" w:lineRule="auto"/>
        <w:ind w:left="360"/>
        <w:jc w:val="both"/>
        <w:rPr>
          <w:rFonts w:ascii="Cambria" w:hAnsi="Cambria" w:cs="Calibri"/>
          <w:color w:val="232323"/>
          <w:sz w:val="24"/>
          <w:szCs w:val="24"/>
        </w:rPr>
      </w:pPr>
      <w:r w:rsidRPr="00F14FBE">
        <w:rPr>
          <w:rFonts w:ascii="Cambria" w:hAnsi="Cambria" w:cs="Calibri"/>
          <w:color w:val="232323"/>
          <w:sz w:val="24"/>
          <w:szCs w:val="24"/>
        </w:rPr>
        <w:t xml:space="preserve">The State Govt. has formulated a scheme named as Strengthening of Electrical Infrastructure inside Elephant Corridor in order to avoid elephant electrocution and to provide safe movement of elephants without any hazards from the existing electrical infrastructures in and around the defined Elephant movement corridors. State Govt. </w:t>
      </w:r>
      <w:r w:rsidR="00F14FBE" w:rsidRPr="00F14FBE">
        <w:rPr>
          <w:rFonts w:ascii="Cambria" w:hAnsi="Cambria" w:cs="Calibri"/>
          <w:color w:val="232323"/>
          <w:sz w:val="24"/>
          <w:szCs w:val="24"/>
        </w:rPr>
        <w:t xml:space="preserve">is </w:t>
      </w:r>
      <w:r w:rsidRPr="00F14FBE">
        <w:rPr>
          <w:rFonts w:ascii="Cambria" w:hAnsi="Cambria" w:cs="Calibri"/>
          <w:color w:val="232323"/>
          <w:sz w:val="24"/>
          <w:szCs w:val="24"/>
        </w:rPr>
        <w:t>releas</w:t>
      </w:r>
      <w:r w:rsidR="00F14FBE" w:rsidRPr="00F14FBE">
        <w:rPr>
          <w:rFonts w:ascii="Cambria" w:hAnsi="Cambria" w:cs="Calibri"/>
          <w:color w:val="232323"/>
          <w:sz w:val="24"/>
          <w:szCs w:val="24"/>
        </w:rPr>
        <w:t xml:space="preserve">ing </w:t>
      </w:r>
      <w:r w:rsidRPr="00F14FBE">
        <w:rPr>
          <w:rFonts w:ascii="Cambria" w:hAnsi="Cambria" w:cs="Calibri"/>
          <w:color w:val="232323"/>
          <w:sz w:val="24"/>
          <w:szCs w:val="24"/>
        </w:rPr>
        <w:t xml:space="preserve">the funds in shape of grants to the DISCOMs for execution of works. The scope of works includes erecting of interposing poles, use of Spikes in Poles, Cooping, Fencing AB cabling of LT lines etc. The technical specification of materials </w:t>
      </w:r>
      <w:r w:rsidR="00F14FBE" w:rsidRPr="00F14FBE">
        <w:rPr>
          <w:rFonts w:ascii="Cambria" w:hAnsi="Cambria" w:cs="Calibri"/>
          <w:color w:val="232323"/>
          <w:sz w:val="24"/>
          <w:szCs w:val="24"/>
        </w:rPr>
        <w:t xml:space="preserve">is </w:t>
      </w:r>
      <w:r w:rsidRPr="00F14FBE">
        <w:rPr>
          <w:rFonts w:ascii="Cambria" w:hAnsi="Cambria" w:cs="Calibri"/>
          <w:color w:val="232323"/>
          <w:sz w:val="24"/>
          <w:szCs w:val="24"/>
        </w:rPr>
        <w:t>as per CAPEX. The qualities of execution are supervised by the Dist. Administration. There is a budget provision of Rs.</w:t>
      </w:r>
      <w:r w:rsidR="00CA18F5">
        <w:rPr>
          <w:rFonts w:ascii="Cambria" w:hAnsi="Cambria" w:cs="Calibri"/>
          <w:color w:val="232323"/>
          <w:sz w:val="24"/>
          <w:szCs w:val="24"/>
        </w:rPr>
        <w:t>2.60</w:t>
      </w:r>
      <w:r w:rsidR="00175581" w:rsidRPr="00F14FBE">
        <w:rPr>
          <w:rFonts w:ascii="Cambria" w:hAnsi="Cambria" w:cs="Calibri"/>
          <w:color w:val="232323"/>
          <w:sz w:val="24"/>
          <w:szCs w:val="24"/>
        </w:rPr>
        <w:t xml:space="preserve"> </w:t>
      </w:r>
      <w:r w:rsidRPr="00F14FBE">
        <w:rPr>
          <w:rFonts w:ascii="Cambria" w:hAnsi="Cambria" w:cs="Calibri"/>
          <w:color w:val="232323"/>
          <w:sz w:val="24"/>
          <w:szCs w:val="24"/>
        </w:rPr>
        <w:t>Crs.</w:t>
      </w:r>
      <w:r w:rsidR="00CA18F5">
        <w:rPr>
          <w:rFonts w:ascii="Cambria" w:hAnsi="Cambria" w:cs="Calibri"/>
          <w:color w:val="232323"/>
          <w:sz w:val="24"/>
          <w:szCs w:val="24"/>
        </w:rPr>
        <w:t xml:space="preserve">  and the expenditure has been incurred in the previous year as well in </w:t>
      </w:r>
      <w:r w:rsidR="005036BB" w:rsidRPr="00F14FBE">
        <w:rPr>
          <w:rFonts w:ascii="Cambria" w:hAnsi="Cambria" w:cs="Calibri"/>
          <w:color w:val="232323"/>
          <w:sz w:val="24"/>
          <w:szCs w:val="24"/>
        </w:rPr>
        <w:t>the current year.</w:t>
      </w:r>
    </w:p>
    <w:p w:rsidR="003012C6" w:rsidRPr="00E27007" w:rsidRDefault="003012C6" w:rsidP="000C01F7">
      <w:pPr>
        <w:pStyle w:val="Heading1"/>
        <w:numPr>
          <w:ilvl w:val="1"/>
          <w:numId w:val="15"/>
        </w:numPr>
        <w:spacing w:line="360" w:lineRule="auto"/>
        <w:jc w:val="both"/>
        <w:rPr>
          <w:rFonts w:ascii="Cambria" w:hAnsi="Cambria"/>
          <w:bCs w:val="0"/>
          <w:sz w:val="24"/>
          <w:szCs w:val="24"/>
        </w:rPr>
      </w:pPr>
      <w:r w:rsidRPr="00E27007">
        <w:rPr>
          <w:rFonts w:ascii="Cambria" w:hAnsi="Cambria"/>
          <w:bCs w:val="0"/>
          <w:sz w:val="24"/>
          <w:szCs w:val="24"/>
        </w:rPr>
        <w:t xml:space="preserve"> </w:t>
      </w:r>
      <w:bookmarkStart w:id="27" w:name="_Toc436593461"/>
      <w:r w:rsidRPr="00E27007">
        <w:rPr>
          <w:rFonts w:ascii="Cambria" w:hAnsi="Cambria"/>
          <w:bCs w:val="0"/>
          <w:sz w:val="24"/>
          <w:szCs w:val="24"/>
        </w:rPr>
        <w:t>Strengthening Project (ODSSP)</w:t>
      </w:r>
      <w:bookmarkEnd w:id="27"/>
    </w:p>
    <w:p w:rsidR="00983E9C" w:rsidRPr="00580538" w:rsidRDefault="003012C6"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A three years project for construction of 550Nos. of 33/11KV Substations in different areas of the State with the project value of Rs.2600Cr</w:t>
      </w:r>
      <w:r w:rsidR="00983E9C" w:rsidRPr="00580538">
        <w:rPr>
          <w:rFonts w:ascii="Cambria" w:hAnsi="Cambria" w:cs="Calibri"/>
          <w:color w:val="232323"/>
          <w:sz w:val="24"/>
          <w:szCs w:val="24"/>
        </w:rPr>
        <w:t xml:space="preserve"> has been designed</w:t>
      </w:r>
      <w:r w:rsidRPr="00580538">
        <w:rPr>
          <w:rFonts w:ascii="Cambria" w:hAnsi="Cambria" w:cs="Calibri"/>
          <w:color w:val="232323"/>
          <w:sz w:val="24"/>
          <w:szCs w:val="24"/>
        </w:rPr>
        <w:t xml:space="preserve">. </w:t>
      </w:r>
    </w:p>
    <w:p w:rsidR="00983E9C" w:rsidRDefault="00580538" w:rsidP="00580538">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lastRenderedPageBreak/>
        <w:t>Under ODSSP scheme, N</w:t>
      </w:r>
      <w:r w:rsidR="00983E9C" w:rsidRPr="00580538">
        <w:rPr>
          <w:rFonts w:ascii="Cambria" w:hAnsi="Cambria" w:cs="Calibri"/>
          <w:color w:val="232323"/>
          <w:sz w:val="24"/>
          <w:szCs w:val="24"/>
        </w:rPr>
        <w:t>ESCO Utility has been allotted 1</w:t>
      </w:r>
      <w:r w:rsidRPr="00580538">
        <w:rPr>
          <w:rFonts w:ascii="Cambria" w:hAnsi="Cambria" w:cs="Calibri"/>
          <w:color w:val="232323"/>
          <w:sz w:val="24"/>
          <w:szCs w:val="24"/>
        </w:rPr>
        <w:t>14</w:t>
      </w:r>
      <w:r w:rsidR="00983E9C" w:rsidRPr="00580538">
        <w:rPr>
          <w:rFonts w:ascii="Cambria" w:hAnsi="Cambria" w:cs="Calibri"/>
          <w:color w:val="232323"/>
          <w:sz w:val="24"/>
          <w:szCs w:val="24"/>
        </w:rPr>
        <w:t xml:space="preserve"> Nos, of 33/11 KV substations. In order to reduce the lengthy 11 KV lines and associated loss therein, the new 33/11 KV substations would be helpful. The existing 11 KV lines are therefore planned to be linked from the proposed 33/11 KV substations to the nearby 11 KV lines. In total 1119 Km. of 11 KV lines are proposed to be constructed to evacuate the power at 11 KV level. </w:t>
      </w:r>
    </w:p>
    <w:p w:rsidR="003012C6" w:rsidRPr="00E27007" w:rsidRDefault="003012C6" w:rsidP="000C01F7">
      <w:pPr>
        <w:pStyle w:val="Heading1"/>
        <w:numPr>
          <w:ilvl w:val="1"/>
          <w:numId w:val="15"/>
        </w:numPr>
        <w:spacing w:line="360" w:lineRule="auto"/>
        <w:jc w:val="both"/>
        <w:rPr>
          <w:rFonts w:ascii="Cambria" w:hAnsi="Cambria"/>
          <w:bCs w:val="0"/>
          <w:sz w:val="24"/>
          <w:szCs w:val="24"/>
        </w:rPr>
      </w:pPr>
      <w:bookmarkStart w:id="28" w:name="_Toc436593462"/>
      <w:r w:rsidRPr="00E27007">
        <w:rPr>
          <w:rFonts w:ascii="Cambria" w:hAnsi="Cambria"/>
          <w:bCs w:val="0"/>
          <w:sz w:val="24"/>
          <w:szCs w:val="24"/>
        </w:rPr>
        <w:t>Odisha Dedicated Agriculture and Fishery Feeder (ODAFF)</w:t>
      </w:r>
      <w:bookmarkEnd w:id="28"/>
    </w:p>
    <w:p w:rsidR="003012C6" w:rsidRPr="00F14FBE" w:rsidRDefault="003012C6" w:rsidP="00F14FBE">
      <w:pPr>
        <w:pStyle w:val="ListParagraph"/>
        <w:spacing w:line="360" w:lineRule="auto"/>
        <w:ind w:left="360"/>
        <w:jc w:val="both"/>
        <w:rPr>
          <w:rFonts w:ascii="Cambria" w:hAnsi="Cambria" w:cs="Calibri"/>
          <w:color w:val="232323"/>
          <w:sz w:val="24"/>
          <w:szCs w:val="24"/>
        </w:rPr>
      </w:pPr>
      <w:r w:rsidRPr="00F14FBE">
        <w:rPr>
          <w:rFonts w:ascii="Cambria" w:hAnsi="Cambria" w:cs="Calibri"/>
          <w:color w:val="232323"/>
          <w:sz w:val="24"/>
          <w:szCs w:val="24"/>
        </w:rPr>
        <w:t>The State Govt. has decided to provide dedicated electrical feeders for agriculture as well as pisciculture. The scope of work includes the 11KV trunk line feeding to the clusters shall be limited to 30Km and arrangements will be put in place in 33/11KV SS for 11KV Bay, VCB, metering etc. The total project outlay will be of Rs.1000Cr. spread in four years. The scheme is being implemented by OPTCL who has entrusted M/s WAPCOS for carrying out survey and M/s PRDC for preparation of DPRs.</w:t>
      </w:r>
    </w:p>
    <w:p w:rsidR="003012C6" w:rsidRPr="009449D8" w:rsidRDefault="003012C6" w:rsidP="000C01F7">
      <w:pPr>
        <w:pStyle w:val="Heading1"/>
        <w:numPr>
          <w:ilvl w:val="1"/>
          <w:numId w:val="15"/>
        </w:numPr>
        <w:spacing w:line="360" w:lineRule="auto"/>
        <w:jc w:val="both"/>
        <w:rPr>
          <w:rFonts w:ascii="Cambria" w:hAnsi="Cambria"/>
          <w:bCs w:val="0"/>
          <w:sz w:val="24"/>
          <w:szCs w:val="24"/>
        </w:rPr>
      </w:pPr>
      <w:bookmarkStart w:id="29" w:name="_Toc436593463"/>
      <w:r w:rsidRPr="009449D8">
        <w:rPr>
          <w:rFonts w:ascii="Cambria" w:hAnsi="Cambria"/>
          <w:bCs w:val="0"/>
          <w:sz w:val="24"/>
          <w:szCs w:val="24"/>
        </w:rPr>
        <w:t>New Schemes</w:t>
      </w:r>
      <w:bookmarkEnd w:id="29"/>
    </w:p>
    <w:p w:rsidR="003012C6" w:rsidRPr="00E27007" w:rsidRDefault="003012C6" w:rsidP="000C01F7">
      <w:pPr>
        <w:pStyle w:val="Heading1"/>
        <w:numPr>
          <w:ilvl w:val="2"/>
          <w:numId w:val="15"/>
        </w:numPr>
        <w:spacing w:line="360" w:lineRule="auto"/>
        <w:jc w:val="both"/>
        <w:rPr>
          <w:rFonts w:ascii="Calibri" w:hAnsi="Calibri" w:cs="Calibri"/>
          <w:bCs w:val="0"/>
          <w:sz w:val="24"/>
          <w:szCs w:val="24"/>
        </w:rPr>
      </w:pPr>
      <w:bookmarkStart w:id="30" w:name="_Toc436593464"/>
      <w:r w:rsidRPr="00E27007">
        <w:rPr>
          <w:rFonts w:ascii="Calibri" w:hAnsi="Calibri" w:cs="Calibri"/>
          <w:bCs w:val="0"/>
          <w:sz w:val="24"/>
          <w:szCs w:val="24"/>
        </w:rPr>
        <w:t>RGGVY Phase – II</w:t>
      </w:r>
      <w:r w:rsidR="00F73B50">
        <w:rPr>
          <w:rFonts w:ascii="Calibri" w:hAnsi="Calibri" w:cs="Calibri"/>
          <w:bCs w:val="0"/>
          <w:sz w:val="24"/>
          <w:szCs w:val="24"/>
        </w:rPr>
        <w:t xml:space="preserve"> Dindayal Upadhya</w:t>
      </w:r>
      <w:r w:rsidR="00F14C31">
        <w:rPr>
          <w:rFonts w:ascii="Calibri" w:hAnsi="Calibri" w:cs="Calibri"/>
          <w:bCs w:val="0"/>
          <w:sz w:val="24"/>
          <w:szCs w:val="24"/>
        </w:rPr>
        <w:t>ya</w:t>
      </w:r>
      <w:r w:rsidR="00F73B50">
        <w:rPr>
          <w:rFonts w:ascii="Calibri" w:hAnsi="Calibri" w:cs="Calibri"/>
          <w:bCs w:val="0"/>
          <w:sz w:val="24"/>
          <w:szCs w:val="24"/>
        </w:rPr>
        <w:t>.</w:t>
      </w:r>
      <w:bookmarkEnd w:id="30"/>
    </w:p>
    <w:p w:rsidR="003012C6" w:rsidRPr="00580538" w:rsidRDefault="003012C6"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 xml:space="preserve">With an objective of saturating rural electrification programme and to provide access electricity to all households, Ministry of Power, Govt. of India extended the RGGVY scheme in the 12th five year plan period as Phase-II RGGVY. </w:t>
      </w:r>
      <w:r w:rsidR="00F73B50" w:rsidRPr="00580538">
        <w:rPr>
          <w:rFonts w:ascii="Cambria" w:hAnsi="Cambria" w:cs="Calibri"/>
          <w:color w:val="232323"/>
          <w:sz w:val="24"/>
          <w:szCs w:val="24"/>
        </w:rPr>
        <w:t>However, Govt of India has merged the RGGVY-II Scheme under the Dindayal Upadhya</w:t>
      </w:r>
      <w:r w:rsidR="00F14C31" w:rsidRPr="00580538">
        <w:rPr>
          <w:rFonts w:ascii="Cambria" w:hAnsi="Cambria" w:cs="Calibri"/>
          <w:color w:val="232323"/>
          <w:sz w:val="24"/>
          <w:szCs w:val="24"/>
        </w:rPr>
        <w:t>ya</w:t>
      </w:r>
      <w:r w:rsidR="00CF28A0" w:rsidRPr="00580538">
        <w:rPr>
          <w:rFonts w:ascii="Cambria" w:hAnsi="Cambria" w:cs="Calibri"/>
          <w:color w:val="232323"/>
          <w:sz w:val="24"/>
          <w:szCs w:val="24"/>
        </w:rPr>
        <w:t>.</w:t>
      </w:r>
      <w:r w:rsidR="00F14C31" w:rsidRPr="00580538">
        <w:rPr>
          <w:rFonts w:ascii="Cambria" w:hAnsi="Cambria" w:cs="Calibri"/>
          <w:color w:val="232323"/>
          <w:sz w:val="24"/>
          <w:szCs w:val="24"/>
        </w:rPr>
        <w:t xml:space="preserve"> The detail Scheme provision</w:t>
      </w:r>
      <w:r w:rsidR="00CF28A0" w:rsidRPr="00580538">
        <w:rPr>
          <w:rFonts w:ascii="Cambria" w:hAnsi="Cambria" w:cs="Calibri"/>
          <w:color w:val="232323"/>
          <w:sz w:val="24"/>
          <w:szCs w:val="24"/>
        </w:rPr>
        <w:t>s</w:t>
      </w:r>
      <w:r w:rsidR="00F14C31" w:rsidRPr="00580538">
        <w:rPr>
          <w:rFonts w:ascii="Cambria" w:hAnsi="Cambria" w:cs="Calibri"/>
          <w:color w:val="232323"/>
          <w:sz w:val="24"/>
          <w:szCs w:val="24"/>
        </w:rPr>
        <w:t xml:space="preserve"> are yet to be finalised by the Ministry of Power, Govt of India.</w:t>
      </w:r>
    </w:p>
    <w:p w:rsidR="003012C6" w:rsidRPr="00580538" w:rsidRDefault="003012C6"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All the left out un-electrified &amp; partially electrified villages, habitations of population 100 &amp; above and the villages of RGGVY 11th Plan which cannot be completed by 31st Dec. 2014 shall be covered under Phase-II programme. The scheme provides free connection to BPL H</w:t>
      </w:r>
      <w:r w:rsidR="00CF28A0" w:rsidRPr="00580538">
        <w:rPr>
          <w:rFonts w:ascii="Cambria" w:hAnsi="Cambria" w:cs="Calibri"/>
          <w:color w:val="232323"/>
          <w:sz w:val="24"/>
          <w:szCs w:val="24"/>
        </w:rPr>
        <w:t xml:space="preserve">ouseholds </w:t>
      </w:r>
      <w:r w:rsidRPr="00580538">
        <w:rPr>
          <w:rFonts w:ascii="Cambria" w:hAnsi="Cambria" w:cs="Calibri"/>
          <w:color w:val="232323"/>
          <w:sz w:val="24"/>
          <w:szCs w:val="24"/>
        </w:rPr>
        <w:t xml:space="preserve">in the above categorized left out villages and in the Phase-I villages where BPL electrification is incomplete, however no additional infrastructure would be provided for household electrification in such cases. </w:t>
      </w:r>
    </w:p>
    <w:p w:rsidR="003012C6" w:rsidRPr="00580538" w:rsidRDefault="003012C6" w:rsidP="003012C6">
      <w:pPr>
        <w:pStyle w:val="ListParagraph"/>
        <w:spacing w:after="0" w:line="360" w:lineRule="auto"/>
        <w:ind w:left="360"/>
        <w:jc w:val="both"/>
        <w:rPr>
          <w:rFonts w:cs="Calibri"/>
          <w:bCs/>
        </w:rPr>
      </w:pPr>
    </w:p>
    <w:p w:rsidR="003012C6" w:rsidRPr="00580538" w:rsidRDefault="003012C6"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 xml:space="preserve">Infrastructure scope remains as in the Phase-I programme i.e. creation of Rural Electricity Distribution Backbone (REDB) covering new/augmentation of 33/11 KV S/s &amp; new/augmentation of associated 33 KV line etc. and Village Electrification </w:t>
      </w:r>
      <w:r w:rsidRPr="00580538">
        <w:rPr>
          <w:rFonts w:ascii="Cambria" w:hAnsi="Cambria" w:cs="Calibri"/>
          <w:color w:val="232323"/>
          <w:sz w:val="24"/>
          <w:szCs w:val="24"/>
        </w:rPr>
        <w:lastRenderedPageBreak/>
        <w:t>Infrastructure (VEI) covering 11 KV feeder lines, spur lines, distribution S/s, LT extension &amp; BPL connection etc.</w:t>
      </w:r>
    </w:p>
    <w:p w:rsidR="003012C6" w:rsidRPr="00580538" w:rsidRDefault="003012C6"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 xml:space="preserve">Saturation survey &amp; DPRs have been prepared by the respective </w:t>
      </w:r>
      <w:r w:rsidR="006C38E9" w:rsidRPr="00580538">
        <w:rPr>
          <w:rFonts w:ascii="Cambria" w:hAnsi="Cambria" w:cs="Calibri"/>
          <w:color w:val="232323"/>
          <w:sz w:val="24"/>
          <w:szCs w:val="24"/>
        </w:rPr>
        <w:t xml:space="preserve">Utilities </w:t>
      </w:r>
      <w:r w:rsidRPr="00580538">
        <w:rPr>
          <w:rFonts w:ascii="Cambria" w:hAnsi="Cambria" w:cs="Calibri"/>
          <w:color w:val="232323"/>
          <w:sz w:val="24"/>
          <w:szCs w:val="24"/>
        </w:rPr>
        <w:t xml:space="preserve">this time. Projects have already been sanctioned by REC &amp; MOP and any further revision of scope/quantity/cost would be borne by the State Govt. The Central PSUs viz. NTPC &amp; PGCIL have been entrusted with the implementation of schemes. </w:t>
      </w:r>
    </w:p>
    <w:p w:rsidR="00F14FBE" w:rsidRPr="00580538" w:rsidRDefault="00F14FBE"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 xml:space="preserve"> The total approved cost of this scheme is Rs. 437.17 crs. which is scheduled for year wise expenditure as follows.</w:t>
      </w:r>
    </w:p>
    <w:p w:rsidR="00F14FBE" w:rsidRPr="00580538" w:rsidRDefault="00F14FBE" w:rsidP="003D2AC4">
      <w:pPr>
        <w:spacing w:line="324" w:lineRule="auto"/>
        <w:ind w:left="7200" w:firstLine="720"/>
        <w:jc w:val="both"/>
        <w:rPr>
          <w:rFonts w:ascii="Cambria" w:hAnsi="Cambria"/>
          <w:b/>
          <w:sz w:val="18"/>
          <w:szCs w:val="22"/>
          <w:u w:val="single"/>
        </w:rPr>
      </w:pPr>
      <w:r w:rsidRPr="00580538">
        <w:rPr>
          <w:rFonts w:ascii="Cambria" w:hAnsi="Cambria"/>
          <w:b/>
          <w:sz w:val="18"/>
          <w:szCs w:val="22"/>
          <w:u w:val="single"/>
        </w:rPr>
        <w:t xml:space="preserve"> (Rs. in crore)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6"/>
        <w:gridCol w:w="1655"/>
        <w:gridCol w:w="1664"/>
        <w:gridCol w:w="2030"/>
      </w:tblGrid>
      <w:tr w:rsidR="00F14FBE" w:rsidRPr="00580538" w:rsidTr="00EC7A5C">
        <w:trPr>
          <w:trHeight w:val="368"/>
        </w:trPr>
        <w:tc>
          <w:tcPr>
            <w:tcW w:w="4361" w:type="dxa"/>
            <w:vMerge w:val="restart"/>
          </w:tcPr>
          <w:p w:rsidR="00F14FBE" w:rsidRPr="00580538" w:rsidRDefault="00F14FBE" w:rsidP="00EC7A5C">
            <w:pPr>
              <w:spacing w:line="324" w:lineRule="auto"/>
              <w:jc w:val="both"/>
              <w:rPr>
                <w:rFonts w:ascii="Cambria" w:hAnsi="Cambria"/>
                <w:sz w:val="22"/>
                <w:szCs w:val="22"/>
              </w:rPr>
            </w:pPr>
          </w:p>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 xml:space="preserve">Total Scheme Estimation- 437.17 </w:t>
            </w:r>
          </w:p>
        </w:tc>
        <w:tc>
          <w:tcPr>
            <w:tcW w:w="1745" w:type="dxa"/>
          </w:tcPr>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2015-16</w:t>
            </w:r>
          </w:p>
        </w:tc>
        <w:tc>
          <w:tcPr>
            <w:tcW w:w="1745" w:type="dxa"/>
          </w:tcPr>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2016-17</w:t>
            </w:r>
          </w:p>
        </w:tc>
        <w:tc>
          <w:tcPr>
            <w:tcW w:w="2149" w:type="dxa"/>
          </w:tcPr>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2017-18</w:t>
            </w:r>
          </w:p>
        </w:tc>
      </w:tr>
      <w:tr w:rsidR="00F14FBE" w:rsidRPr="00580538" w:rsidTr="00EC7A5C">
        <w:trPr>
          <w:trHeight w:val="152"/>
        </w:trPr>
        <w:tc>
          <w:tcPr>
            <w:tcW w:w="4361" w:type="dxa"/>
            <w:vMerge/>
          </w:tcPr>
          <w:p w:rsidR="00F14FBE" w:rsidRPr="00580538" w:rsidRDefault="00F14FBE" w:rsidP="00EC7A5C">
            <w:pPr>
              <w:spacing w:line="324" w:lineRule="auto"/>
              <w:jc w:val="both"/>
              <w:rPr>
                <w:rFonts w:ascii="Cambria" w:hAnsi="Cambria"/>
                <w:sz w:val="22"/>
                <w:szCs w:val="22"/>
              </w:rPr>
            </w:pPr>
          </w:p>
        </w:tc>
        <w:tc>
          <w:tcPr>
            <w:tcW w:w="1745" w:type="dxa"/>
          </w:tcPr>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89.60</w:t>
            </w:r>
          </w:p>
        </w:tc>
        <w:tc>
          <w:tcPr>
            <w:tcW w:w="1745" w:type="dxa"/>
          </w:tcPr>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176.10</w:t>
            </w:r>
          </w:p>
        </w:tc>
        <w:tc>
          <w:tcPr>
            <w:tcW w:w="2149" w:type="dxa"/>
          </w:tcPr>
          <w:p w:rsidR="00F14FBE" w:rsidRPr="00580538" w:rsidRDefault="00F14FBE" w:rsidP="00EC7A5C">
            <w:pPr>
              <w:spacing w:line="324" w:lineRule="auto"/>
              <w:jc w:val="both"/>
              <w:rPr>
                <w:rFonts w:ascii="Cambria" w:hAnsi="Cambria"/>
                <w:sz w:val="22"/>
                <w:szCs w:val="22"/>
              </w:rPr>
            </w:pPr>
            <w:r w:rsidRPr="00580538">
              <w:rPr>
                <w:rFonts w:ascii="Cambria" w:hAnsi="Cambria"/>
                <w:sz w:val="22"/>
                <w:szCs w:val="22"/>
              </w:rPr>
              <w:t>171.47</w:t>
            </w:r>
          </w:p>
        </w:tc>
      </w:tr>
    </w:tbl>
    <w:p w:rsidR="00F14FBE" w:rsidRPr="00580538" w:rsidRDefault="00F14FBE" w:rsidP="00F14FBE">
      <w:pPr>
        <w:pStyle w:val="Default"/>
        <w:spacing w:line="324" w:lineRule="auto"/>
        <w:jc w:val="both"/>
        <w:rPr>
          <w:rFonts w:ascii="Verdana" w:hAnsi="Verdana"/>
          <w:sz w:val="22"/>
          <w:szCs w:val="22"/>
        </w:rPr>
      </w:pPr>
    </w:p>
    <w:p w:rsidR="00F14FBE" w:rsidRPr="00F14FBE" w:rsidRDefault="00F14FBE" w:rsidP="00F14FBE">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The scheme shall operate under the supervision of OPTCL, having Rural Electrification Corporation as Nodal agency. From Distribution Utility point of view, the significant advantage of this scheme is ‘Creation of Asset’ by sharing very nominal funding.</w:t>
      </w:r>
    </w:p>
    <w:p w:rsidR="008D657B" w:rsidRPr="008D657B" w:rsidRDefault="008D657B" w:rsidP="000C01F7">
      <w:pPr>
        <w:pStyle w:val="Heading1"/>
        <w:numPr>
          <w:ilvl w:val="2"/>
          <w:numId w:val="15"/>
        </w:numPr>
        <w:spacing w:line="360" w:lineRule="auto"/>
        <w:jc w:val="both"/>
        <w:rPr>
          <w:rFonts w:ascii="Verdana" w:hAnsi="Verdana"/>
        </w:rPr>
      </w:pPr>
      <w:bookmarkStart w:id="31" w:name="_Toc436593465"/>
      <w:r w:rsidRPr="008D657B">
        <w:rPr>
          <w:rFonts w:ascii="Cambria" w:hAnsi="Cambria"/>
          <w:sz w:val="22"/>
          <w:szCs w:val="22"/>
        </w:rPr>
        <w:t>Integrated</w:t>
      </w:r>
      <w:r w:rsidRPr="008D657B">
        <w:rPr>
          <w:rFonts w:ascii="Verdana" w:hAnsi="Verdana"/>
          <w:sz w:val="22"/>
          <w:szCs w:val="22"/>
        </w:rPr>
        <w:t xml:space="preserve"> </w:t>
      </w:r>
      <w:r w:rsidRPr="008D657B">
        <w:rPr>
          <w:rFonts w:ascii="Cambria" w:hAnsi="Cambria"/>
          <w:sz w:val="22"/>
          <w:szCs w:val="22"/>
        </w:rPr>
        <w:t>Power Development scheme (IPDS) –</w:t>
      </w:r>
      <w:bookmarkEnd w:id="31"/>
      <w:r w:rsidRPr="008D657B">
        <w:rPr>
          <w:rFonts w:ascii="Verdana" w:hAnsi="Verdana"/>
          <w:sz w:val="22"/>
          <w:szCs w:val="22"/>
        </w:rPr>
        <w:t xml:space="preserve"> </w:t>
      </w:r>
    </w:p>
    <w:p w:rsidR="008D657B" w:rsidRPr="00580538" w:rsidRDefault="00580538" w:rsidP="008D657B">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W</w:t>
      </w:r>
      <w:r w:rsidR="008D657B" w:rsidRPr="00580538">
        <w:rPr>
          <w:rFonts w:ascii="Cambria" w:hAnsi="Cambria" w:cs="Calibri"/>
          <w:color w:val="232323"/>
          <w:sz w:val="24"/>
          <w:szCs w:val="24"/>
        </w:rPr>
        <w:t xml:space="preserve">ith an objective to ensure quality power supply in the urban areas, Govt. of India has introduced a scheme in the year 2014-15 namely Integrated Power Development scheme (IPDS) which is yet to be implemented in the operational area of the Distribution Utility very soon. The scope of this scheme includes strengthening sub-transmission &amp; distribution system, provisioning of solar panels, metering of distribution transformers/ feeders/ consumers in the urban areas and IT enablement of distribution sector. The total approved estimated cost of this scheme is Rs. 259.48 crs. which is scheduled for year wise expenditure as follows. </w:t>
      </w:r>
    </w:p>
    <w:p w:rsidR="008D657B" w:rsidRPr="00580538" w:rsidRDefault="008D657B" w:rsidP="008D657B">
      <w:pPr>
        <w:spacing w:line="324" w:lineRule="auto"/>
        <w:ind w:left="6480" w:firstLine="720"/>
        <w:jc w:val="both"/>
        <w:rPr>
          <w:rFonts w:ascii="Cambria" w:hAnsi="Cambria"/>
          <w:b/>
          <w:u w:val="single"/>
        </w:rPr>
      </w:pPr>
      <w:r w:rsidRPr="00580538">
        <w:rPr>
          <w:rFonts w:ascii="Cambria" w:hAnsi="Cambria"/>
          <w:b/>
          <w:u w:val="single"/>
        </w:rPr>
        <w:t xml:space="preserve"> (Rs. in crore)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3"/>
        <w:gridCol w:w="1656"/>
        <w:gridCol w:w="1666"/>
        <w:gridCol w:w="2030"/>
      </w:tblGrid>
      <w:tr w:rsidR="008D657B" w:rsidRPr="00580538" w:rsidTr="00EC7A5C">
        <w:trPr>
          <w:trHeight w:val="368"/>
        </w:trPr>
        <w:tc>
          <w:tcPr>
            <w:tcW w:w="4361" w:type="dxa"/>
            <w:vMerge w:val="restart"/>
          </w:tcPr>
          <w:p w:rsidR="008D657B" w:rsidRPr="00580538" w:rsidRDefault="008D657B" w:rsidP="00EC7A5C">
            <w:pPr>
              <w:spacing w:line="324" w:lineRule="auto"/>
              <w:jc w:val="both"/>
              <w:rPr>
                <w:rFonts w:ascii="Cambria" w:hAnsi="Cambria"/>
              </w:rPr>
            </w:pPr>
          </w:p>
          <w:p w:rsidR="008D657B" w:rsidRPr="00580538" w:rsidRDefault="008D657B" w:rsidP="00EC7A5C">
            <w:pPr>
              <w:spacing w:line="324" w:lineRule="auto"/>
              <w:jc w:val="both"/>
              <w:rPr>
                <w:rFonts w:ascii="Cambria" w:hAnsi="Cambria"/>
              </w:rPr>
            </w:pPr>
            <w:r w:rsidRPr="00580538">
              <w:rPr>
                <w:rFonts w:ascii="Cambria" w:hAnsi="Cambria"/>
              </w:rPr>
              <w:t xml:space="preserve">Total Scheme Estimation- 259.48 </w:t>
            </w:r>
          </w:p>
        </w:tc>
        <w:tc>
          <w:tcPr>
            <w:tcW w:w="1745" w:type="dxa"/>
          </w:tcPr>
          <w:p w:rsidR="008D657B" w:rsidRPr="00580538" w:rsidRDefault="008D657B" w:rsidP="00EC7A5C">
            <w:pPr>
              <w:spacing w:line="324" w:lineRule="auto"/>
              <w:jc w:val="both"/>
              <w:rPr>
                <w:rFonts w:ascii="Cambria" w:hAnsi="Cambria"/>
              </w:rPr>
            </w:pPr>
            <w:r w:rsidRPr="00580538">
              <w:rPr>
                <w:rFonts w:ascii="Cambria" w:hAnsi="Cambria"/>
              </w:rPr>
              <w:t>2015-16</w:t>
            </w:r>
          </w:p>
        </w:tc>
        <w:tc>
          <w:tcPr>
            <w:tcW w:w="1745" w:type="dxa"/>
          </w:tcPr>
          <w:p w:rsidR="008D657B" w:rsidRPr="00580538" w:rsidRDefault="008D657B" w:rsidP="00EC7A5C">
            <w:pPr>
              <w:spacing w:line="324" w:lineRule="auto"/>
              <w:jc w:val="both"/>
              <w:rPr>
                <w:rFonts w:ascii="Cambria" w:hAnsi="Cambria"/>
              </w:rPr>
            </w:pPr>
            <w:r w:rsidRPr="00580538">
              <w:rPr>
                <w:rFonts w:ascii="Cambria" w:hAnsi="Cambria"/>
              </w:rPr>
              <w:t>2016-17</w:t>
            </w:r>
          </w:p>
        </w:tc>
        <w:tc>
          <w:tcPr>
            <w:tcW w:w="2149" w:type="dxa"/>
          </w:tcPr>
          <w:p w:rsidR="008D657B" w:rsidRPr="00580538" w:rsidRDefault="008D657B" w:rsidP="00EC7A5C">
            <w:pPr>
              <w:spacing w:line="324" w:lineRule="auto"/>
              <w:jc w:val="both"/>
              <w:rPr>
                <w:rFonts w:ascii="Cambria" w:hAnsi="Cambria"/>
              </w:rPr>
            </w:pPr>
            <w:r w:rsidRPr="00580538">
              <w:rPr>
                <w:rFonts w:ascii="Cambria" w:hAnsi="Cambria"/>
              </w:rPr>
              <w:t>2017-18</w:t>
            </w:r>
          </w:p>
        </w:tc>
      </w:tr>
      <w:tr w:rsidR="008D657B" w:rsidRPr="00580538" w:rsidTr="00EC7A5C">
        <w:trPr>
          <w:trHeight w:val="152"/>
        </w:trPr>
        <w:tc>
          <w:tcPr>
            <w:tcW w:w="4361" w:type="dxa"/>
            <w:vMerge/>
          </w:tcPr>
          <w:p w:rsidR="008D657B" w:rsidRPr="00580538" w:rsidRDefault="008D657B" w:rsidP="00EC7A5C">
            <w:pPr>
              <w:spacing w:line="324" w:lineRule="auto"/>
              <w:jc w:val="both"/>
              <w:rPr>
                <w:rFonts w:ascii="Cambria" w:hAnsi="Cambria"/>
              </w:rPr>
            </w:pPr>
          </w:p>
        </w:tc>
        <w:tc>
          <w:tcPr>
            <w:tcW w:w="1745" w:type="dxa"/>
          </w:tcPr>
          <w:p w:rsidR="008D657B" w:rsidRPr="00580538" w:rsidRDefault="008D657B" w:rsidP="00EC7A5C">
            <w:pPr>
              <w:spacing w:line="324" w:lineRule="auto"/>
              <w:jc w:val="both"/>
              <w:rPr>
                <w:rFonts w:ascii="Cambria" w:hAnsi="Cambria"/>
              </w:rPr>
            </w:pPr>
            <w:r w:rsidRPr="00580538">
              <w:rPr>
                <w:rFonts w:ascii="Cambria" w:hAnsi="Cambria"/>
              </w:rPr>
              <w:t>Nil</w:t>
            </w:r>
          </w:p>
        </w:tc>
        <w:tc>
          <w:tcPr>
            <w:tcW w:w="1745" w:type="dxa"/>
          </w:tcPr>
          <w:p w:rsidR="008D657B" w:rsidRPr="00580538" w:rsidRDefault="008D657B" w:rsidP="00EC7A5C">
            <w:pPr>
              <w:spacing w:line="324" w:lineRule="auto"/>
              <w:jc w:val="both"/>
              <w:rPr>
                <w:rFonts w:ascii="Cambria" w:hAnsi="Cambria"/>
              </w:rPr>
            </w:pPr>
            <w:r w:rsidRPr="00580538">
              <w:rPr>
                <w:rFonts w:ascii="Cambria" w:hAnsi="Cambria"/>
              </w:rPr>
              <w:t>146.51</w:t>
            </w:r>
          </w:p>
        </w:tc>
        <w:tc>
          <w:tcPr>
            <w:tcW w:w="2149" w:type="dxa"/>
          </w:tcPr>
          <w:p w:rsidR="008D657B" w:rsidRPr="00580538" w:rsidRDefault="008D657B" w:rsidP="00EC7A5C">
            <w:pPr>
              <w:spacing w:line="324" w:lineRule="auto"/>
              <w:jc w:val="both"/>
              <w:rPr>
                <w:rFonts w:ascii="Cambria" w:hAnsi="Cambria"/>
              </w:rPr>
            </w:pPr>
            <w:r w:rsidRPr="00580538">
              <w:rPr>
                <w:rFonts w:ascii="Cambria" w:hAnsi="Cambria"/>
              </w:rPr>
              <w:t>112.97</w:t>
            </w:r>
          </w:p>
        </w:tc>
      </w:tr>
    </w:tbl>
    <w:p w:rsidR="008D657B" w:rsidRPr="00580538" w:rsidRDefault="008D657B" w:rsidP="008D657B">
      <w:pPr>
        <w:jc w:val="both"/>
        <w:rPr>
          <w:rFonts w:ascii="Cambria" w:hAnsi="Cambria"/>
        </w:rPr>
      </w:pPr>
      <w:r w:rsidRPr="00580538">
        <w:rPr>
          <w:rFonts w:ascii="Cambria" w:hAnsi="Cambria"/>
        </w:rPr>
        <w:t xml:space="preserve">* There is no expenditure shown in FY’ 2015-16 as Tendering &amp; other formalities have not finalized so far for commencement of work. </w:t>
      </w:r>
    </w:p>
    <w:p w:rsidR="008D657B" w:rsidRPr="00580538" w:rsidRDefault="008D657B" w:rsidP="008D657B">
      <w:pPr>
        <w:spacing w:line="324" w:lineRule="auto"/>
        <w:jc w:val="both"/>
        <w:rPr>
          <w:rFonts w:ascii="Cambria" w:hAnsi="Cambria"/>
        </w:rPr>
      </w:pPr>
    </w:p>
    <w:p w:rsidR="008D657B" w:rsidRPr="008D657B" w:rsidRDefault="008D657B" w:rsidP="008D657B">
      <w:pPr>
        <w:pStyle w:val="ListParagraph"/>
        <w:spacing w:line="360" w:lineRule="auto"/>
        <w:ind w:left="360"/>
        <w:jc w:val="both"/>
        <w:rPr>
          <w:rFonts w:ascii="Cambria" w:hAnsi="Cambria" w:cs="Calibri"/>
          <w:color w:val="232323"/>
          <w:sz w:val="24"/>
          <w:szCs w:val="24"/>
        </w:rPr>
      </w:pPr>
      <w:r w:rsidRPr="00580538">
        <w:rPr>
          <w:rFonts w:ascii="Cambria" w:hAnsi="Cambria" w:cs="Calibri"/>
          <w:color w:val="232323"/>
          <w:sz w:val="24"/>
          <w:szCs w:val="24"/>
        </w:rPr>
        <w:t>The scheme shall operate under the supervision of OPTCL, having Power Finance Corporation as Nodal agency. From Distribution Utility point of view, the significant advantage of this scheme is ‘Creation of Asset’ by sharing very nominal funding.</w:t>
      </w:r>
    </w:p>
    <w:p w:rsidR="00B77D69" w:rsidRDefault="003D2AC4" w:rsidP="000C01F7">
      <w:pPr>
        <w:pStyle w:val="Heading1"/>
        <w:numPr>
          <w:ilvl w:val="0"/>
          <w:numId w:val="15"/>
        </w:numPr>
        <w:spacing w:line="360" w:lineRule="auto"/>
        <w:jc w:val="both"/>
        <w:rPr>
          <w:rFonts w:ascii="Cambria" w:hAnsi="Cambria"/>
          <w:sz w:val="24"/>
          <w:szCs w:val="24"/>
        </w:rPr>
      </w:pPr>
      <w:bookmarkStart w:id="32" w:name="_Toc436593466"/>
      <w:bookmarkEnd w:id="23"/>
      <w:r>
        <w:rPr>
          <w:rFonts w:ascii="Cambria" w:hAnsi="Cambria"/>
          <w:sz w:val="24"/>
          <w:szCs w:val="24"/>
        </w:rPr>
        <w:lastRenderedPageBreak/>
        <w:t>Revenue and truing up</w:t>
      </w:r>
      <w:bookmarkEnd w:id="32"/>
      <w:r>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33" w:name="_Toc436593467"/>
      <w:r w:rsidRPr="00B77D69">
        <w:rPr>
          <w:sz w:val="22"/>
          <w:szCs w:val="22"/>
        </w:rPr>
        <w:t>4.1.</w:t>
      </w:r>
      <w:r>
        <w:tab/>
      </w:r>
      <w:r w:rsidRPr="00B77D69">
        <w:rPr>
          <w:rFonts w:ascii="Cambria" w:hAnsi="Cambria"/>
          <w:sz w:val="24"/>
          <w:szCs w:val="24"/>
        </w:rPr>
        <w:t>Non Tariff Income</w:t>
      </w:r>
      <w:bookmarkEnd w:id="33"/>
    </w:p>
    <w:p w:rsidR="00B77D69" w:rsidRPr="009247C4" w:rsidRDefault="00B77D69" w:rsidP="009247C4">
      <w:pPr>
        <w:pStyle w:val="ListParagraph"/>
        <w:spacing w:line="360" w:lineRule="auto"/>
        <w:ind w:left="360"/>
        <w:jc w:val="both"/>
        <w:rPr>
          <w:rFonts w:ascii="Cambria" w:hAnsi="Cambria" w:cs="Calibri"/>
          <w:color w:val="232323"/>
          <w:sz w:val="24"/>
          <w:szCs w:val="24"/>
        </w:rPr>
      </w:pPr>
      <w:r w:rsidRPr="009247C4">
        <w:rPr>
          <w:rFonts w:ascii="Cambria" w:hAnsi="Cambria" w:cs="Calibri"/>
          <w:color w:val="232323"/>
          <w:sz w:val="24"/>
          <w:szCs w:val="24"/>
        </w:rPr>
        <w:t xml:space="preserve">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has proposed Rs.</w:t>
      </w:r>
      <w:r w:rsidR="00CA18F5">
        <w:rPr>
          <w:rFonts w:ascii="Cambria" w:hAnsi="Cambria" w:cs="Calibri"/>
          <w:color w:val="232323"/>
          <w:sz w:val="24"/>
          <w:szCs w:val="24"/>
        </w:rPr>
        <w:t xml:space="preserve"> 68.00</w:t>
      </w:r>
      <w:r w:rsidRPr="009247C4">
        <w:rPr>
          <w:rFonts w:ascii="Cambria" w:hAnsi="Cambria" w:cs="Calibri"/>
          <w:color w:val="232323"/>
          <w:sz w:val="24"/>
          <w:szCs w:val="24"/>
        </w:rPr>
        <w:t xml:space="preserve">  Crore as Non Tariff Income for the ensuing </w:t>
      </w:r>
      <w:r w:rsidRPr="009247C4">
        <w:rPr>
          <w:rFonts w:ascii="Cambria" w:hAnsi="Cambria" w:cs="Calibri"/>
          <w:color w:val="232323"/>
          <w:sz w:val="24"/>
          <w:szCs w:val="24"/>
        </w:rPr>
        <w:tab/>
        <w:t>year FY 201</w:t>
      </w:r>
      <w:r w:rsidR="008D657B" w:rsidRPr="009247C4">
        <w:rPr>
          <w:rFonts w:ascii="Cambria" w:hAnsi="Cambria" w:cs="Calibri"/>
          <w:color w:val="232323"/>
          <w:sz w:val="24"/>
          <w:szCs w:val="24"/>
        </w:rPr>
        <w:t>6</w:t>
      </w:r>
      <w:r w:rsidRPr="009247C4">
        <w:rPr>
          <w:rFonts w:ascii="Cambria" w:hAnsi="Cambria" w:cs="Calibri"/>
          <w:color w:val="232323"/>
          <w:sz w:val="24"/>
          <w:szCs w:val="24"/>
        </w:rPr>
        <w:t>-1</w:t>
      </w:r>
      <w:r w:rsidR="008D657B" w:rsidRPr="009247C4">
        <w:rPr>
          <w:rFonts w:ascii="Cambria" w:hAnsi="Cambria" w:cs="Calibri"/>
          <w:color w:val="232323"/>
          <w:sz w:val="24"/>
          <w:szCs w:val="24"/>
        </w:rPr>
        <w:t>7</w:t>
      </w:r>
      <w:r w:rsidRPr="009247C4">
        <w:rPr>
          <w:rFonts w:ascii="Cambria" w:hAnsi="Cambria" w:cs="Calibri"/>
          <w:color w:val="232323"/>
          <w:sz w:val="24"/>
          <w:szCs w:val="24"/>
        </w:rPr>
        <w:t xml:space="preserve">. 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submits the Hon’ble Commission to exclude the income </w:t>
      </w:r>
      <w:r w:rsidR="009247C4" w:rsidRPr="009247C4">
        <w:rPr>
          <w:rFonts w:ascii="Cambria" w:hAnsi="Cambria" w:cs="Calibri"/>
          <w:color w:val="232323"/>
          <w:sz w:val="24"/>
          <w:szCs w:val="24"/>
        </w:rPr>
        <w:t>f</w:t>
      </w:r>
      <w:r w:rsidRPr="009247C4">
        <w:rPr>
          <w:rFonts w:ascii="Cambria" w:hAnsi="Cambria" w:cs="Calibri"/>
          <w:color w:val="232323"/>
          <w:sz w:val="24"/>
          <w:szCs w:val="24"/>
        </w:rPr>
        <w:t xml:space="preserve">rom meter rent as </w:t>
      </w:r>
      <w:r w:rsidR="009247C4" w:rsidRPr="009247C4">
        <w:rPr>
          <w:rFonts w:ascii="Cambria" w:hAnsi="Cambria" w:cs="Calibri"/>
          <w:color w:val="232323"/>
          <w:sz w:val="24"/>
          <w:szCs w:val="24"/>
        </w:rPr>
        <w:t>the same is intended to be used towards replacement of the meters.</w:t>
      </w:r>
    </w:p>
    <w:p w:rsidR="00B77D69" w:rsidRPr="00DE680C" w:rsidRDefault="00B77D69" w:rsidP="000263F3">
      <w:pPr>
        <w:pStyle w:val="Heading1"/>
        <w:spacing w:line="360" w:lineRule="auto"/>
        <w:ind w:left="1440"/>
        <w:jc w:val="both"/>
        <w:rPr>
          <w:rFonts w:ascii="Cambria" w:hAnsi="Cambria"/>
          <w:b w:val="0"/>
          <w:bCs w:val="0"/>
        </w:rPr>
      </w:pPr>
      <w:bookmarkStart w:id="34" w:name="_Toc436593468"/>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34"/>
    </w:p>
    <w:p w:rsidR="00B77D69" w:rsidRPr="00BF0E9D" w:rsidRDefault="00B77D69" w:rsidP="00B77D69">
      <w:pPr>
        <w:spacing w:line="360" w:lineRule="auto"/>
        <w:jc w:val="both"/>
        <w:rPr>
          <w:rFonts w:ascii="Cambria" w:hAnsi="Cambria"/>
        </w:rPr>
      </w:pPr>
      <w:r>
        <w:rPr>
          <w:rFonts w:ascii="Cambria" w:hAnsi="Cambria"/>
        </w:rPr>
        <w:tab/>
      </w: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Pr>
          <w:rFonts w:ascii="Cambria" w:hAnsi="Cambria" w:cs="Arial"/>
        </w:rPr>
        <w:tab/>
        <w:t xml:space="preserve">Phailin and Hud Hud in quick succession, </w:t>
      </w:r>
      <w:r w:rsidRPr="00BF0E9D">
        <w:rPr>
          <w:rFonts w:ascii="Cambria" w:hAnsi="Cambria" w:cs="Arial"/>
        </w:rPr>
        <w:t xml:space="preserve"> for which contingency provisions should </w:t>
      </w:r>
      <w:r>
        <w:rPr>
          <w:rFonts w:ascii="Cambria" w:hAnsi="Cambria" w:cs="Arial"/>
        </w:rPr>
        <w:tab/>
      </w:r>
      <w:r w:rsidRPr="00BF0E9D">
        <w:rPr>
          <w:rFonts w:ascii="Cambria" w:hAnsi="Cambria" w:cs="Arial"/>
        </w:rPr>
        <w:t>be made</w:t>
      </w:r>
      <w:r>
        <w:rPr>
          <w:rFonts w:ascii="Cambria" w:hAnsi="Cambria" w:cs="Arial"/>
        </w:rPr>
        <w:t xml:space="preserve">. </w:t>
      </w:r>
      <w:r>
        <w:rPr>
          <w:rFonts w:ascii="Cambria" w:hAnsi="Cambria"/>
        </w:rPr>
        <w:tab/>
      </w:r>
    </w:p>
    <w:p w:rsidR="00B77D69" w:rsidRPr="00BF0E9D" w:rsidRDefault="00B77D69" w:rsidP="00B77D69">
      <w:pPr>
        <w:spacing w:line="360" w:lineRule="auto"/>
        <w:ind w:left="709"/>
        <w:jc w:val="both"/>
        <w:rPr>
          <w:rFonts w:ascii="Cambria" w:hAnsi="Cambria"/>
        </w:rPr>
      </w:pPr>
      <w:r>
        <w:rPr>
          <w:rFonts w:ascii="Cambria" w:hAnsi="Cambria"/>
        </w:rPr>
        <w:tab/>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the State Commission only in the event of contingency conditions </w:t>
      </w:r>
      <w:r>
        <w:rPr>
          <w:rFonts w:ascii="Cambria" w:hAnsi="Cambria"/>
        </w:rPr>
        <w:tab/>
      </w:r>
      <w:r w:rsidRPr="00BF0E9D">
        <w:rPr>
          <w:rFonts w:ascii="Cambria" w:hAnsi="Cambria"/>
        </w:rPr>
        <w:t xml:space="preserve">specified through the Regulations by the State Commission. Accordingly, taking into consideration that, the State of Odisha is prone to natural calamities at regular intervals having witnessed in the last 100 years, 49 floods, 39 droughts and 11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B77D69" w:rsidRDefault="00B77D69" w:rsidP="00B77D69">
      <w:pPr>
        <w:spacing w:line="360" w:lineRule="auto"/>
        <w:ind w:left="709"/>
        <w:jc w:val="both"/>
        <w:rPr>
          <w:rFonts w:ascii="Cambria" w:hAnsi="Cambria" w:cs="Arial"/>
        </w:rPr>
      </w:pPr>
      <w:r w:rsidRPr="00BF0E9D">
        <w:rPr>
          <w:rFonts w:ascii="Cambria" w:hAnsi="Cambria" w:cs="Arial"/>
        </w:rPr>
        <w:t>The Power Distribution network has suffered the most damage in the recent cyclone Phailin</w:t>
      </w:r>
      <w:r>
        <w:rPr>
          <w:rFonts w:ascii="Cambria" w:hAnsi="Cambria" w:cs="Arial"/>
        </w:rPr>
        <w:t>, Hud Hud</w:t>
      </w:r>
      <w:r w:rsidRPr="00BF0E9D">
        <w:rPr>
          <w:rFonts w:ascii="Cambria" w:hAnsi="Cambria" w:cs="Arial"/>
        </w:rPr>
        <w:t xml:space="preserve"> and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B77D69" w:rsidRPr="00873875" w:rsidRDefault="00B77D69" w:rsidP="00B77D69">
      <w:pPr>
        <w:spacing w:line="360" w:lineRule="auto"/>
        <w:ind w:left="709"/>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ensuing year FY 201</w:t>
      </w:r>
      <w:r w:rsidR="00224437">
        <w:rPr>
          <w:rFonts w:ascii="Cambria" w:hAnsi="Cambria" w:cs="Arial"/>
          <w:b/>
        </w:rPr>
        <w:t>6</w:t>
      </w:r>
      <w:r w:rsidRPr="00873875">
        <w:rPr>
          <w:rFonts w:ascii="Cambria" w:hAnsi="Cambria" w:cs="Arial"/>
          <w:b/>
        </w:rPr>
        <w:t>-1</w:t>
      </w:r>
      <w:r w:rsidR="00224437">
        <w:rPr>
          <w:rFonts w:ascii="Cambria" w:hAnsi="Cambria" w:cs="Arial"/>
          <w:b/>
        </w:rPr>
        <w:t>7</w:t>
      </w:r>
      <w:r w:rsidRPr="00873875">
        <w:rPr>
          <w:rFonts w:ascii="Cambria" w:hAnsi="Cambria" w:cs="Arial"/>
          <w:b/>
        </w:rPr>
        <w:t xml:space="preserve">. The </w:t>
      </w:r>
      <w:r w:rsidR="006C38E9">
        <w:rPr>
          <w:rFonts w:ascii="Cambria" w:hAnsi="Cambria" w:cs="Arial"/>
          <w:b/>
        </w:rPr>
        <w:t>Utility</w:t>
      </w:r>
      <w:r w:rsidRPr="00873875">
        <w:rPr>
          <w:rFonts w:ascii="Cambria" w:hAnsi="Cambria" w:cs="Arial"/>
          <w:b/>
        </w:rPr>
        <w:t xml:space="preserve"> respectfully submits to allow Rs. </w:t>
      </w:r>
      <w:r w:rsidR="00CA18F5">
        <w:rPr>
          <w:rFonts w:ascii="Cambria" w:hAnsi="Cambria" w:cs="Arial"/>
          <w:b/>
        </w:rPr>
        <w:t>5.09</w:t>
      </w:r>
      <w:r>
        <w:rPr>
          <w:rFonts w:ascii="Cambria" w:hAnsi="Cambria" w:cs="Arial"/>
          <w:b/>
        </w:rPr>
        <w:t xml:space="preserve"> </w:t>
      </w:r>
      <w:r w:rsidRPr="00873875">
        <w:rPr>
          <w:rFonts w:ascii="Cambria" w:hAnsi="Cambria" w:cs="Arial"/>
          <w:b/>
        </w:rPr>
        <w:t>Crore towards provision for contingency for FY 201</w:t>
      </w:r>
      <w:r w:rsidR="00224437">
        <w:rPr>
          <w:rFonts w:ascii="Cambria" w:hAnsi="Cambria" w:cs="Arial"/>
          <w:b/>
        </w:rPr>
        <w:t>6</w:t>
      </w:r>
      <w:r w:rsidRPr="00873875">
        <w:rPr>
          <w:rFonts w:ascii="Cambria" w:hAnsi="Cambria" w:cs="Arial"/>
          <w:b/>
        </w:rPr>
        <w:t>-1</w:t>
      </w:r>
      <w:r w:rsidR="00224437">
        <w:rPr>
          <w:rFonts w:ascii="Cambria" w:hAnsi="Cambria" w:cs="Arial"/>
          <w:b/>
        </w:rPr>
        <w:t>7</w:t>
      </w:r>
      <w:r w:rsidRPr="00873875">
        <w:rPr>
          <w:rFonts w:ascii="Cambria" w:hAnsi="Cambria" w:cs="Arial"/>
          <w:b/>
        </w:rPr>
        <w:t>.</w:t>
      </w:r>
    </w:p>
    <w:p w:rsidR="00002460" w:rsidRPr="00BF0E9D" w:rsidRDefault="00002460" w:rsidP="000C01F7">
      <w:pPr>
        <w:pStyle w:val="Heading1"/>
        <w:numPr>
          <w:ilvl w:val="1"/>
          <w:numId w:val="16"/>
        </w:numPr>
        <w:spacing w:line="360" w:lineRule="auto"/>
        <w:ind w:left="1440"/>
        <w:jc w:val="both"/>
        <w:rPr>
          <w:rFonts w:ascii="Cambria" w:hAnsi="Cambria"/>
          <w:sz w:val="24"/>
          <w:szCs w:val="24"/>
        </w:rPr>
      </w:pPr>
      <w:bookmarkStart w:id="35" w:name="_Toc436593469"/>
      <w:r w:rsidRPr="00BF0E9D">
        <w:rPr>
          <w:rFonts w:ascii="Cambria" w:hAnsi="Cambria"/>
          <w:sz w:val="24"/>
          <w:szCs w:val="24"/>
        </w:rPr>
        <w:t>Reasonable Return</w:t>
      </w:r>
      <w:bookmarkEnd w:id="35"/>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w:t>
      </w:r>
      <w:r w:rsidRPr="00BF0E9D">
        <w:rPr>
          <w:rFonts w:ascii="Cambria" w:hAnsi="Cambria" w:cs="Arial"/>
          <w:sz w:val="24"/>
          <w:szCs w:val="24"/>
        </w:rPr>
        <w:lastRenderedPageBreak/>
        <w:t xml:space="preserve">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sidR="00CA18F5">
        <w:rPr>
          <w:rFonts w:ascii="Cambria" w:hAnsi="Cambria" w:cs="Arial"/>
          <w:sz w:val="24"/>
          <w:szCs w:val="24"/>
        </w:rPr>
        <w:t>10.55</w:t>
      </w:r>
      <w:r>
        <w:rPr>
          <w:rFonts w:ascii="Cambria" w:hAnsi="Cambria" w:cs="Arial"/>
          <w:sz w:val="24"/>
          <w:szCs w:val="24"/>
        </w:rPr>
        <w:t xml:space="preserve">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4276A0" w:rsidP="000C01F7">
      <w:pPr>
        <w:pStyle w:val="Heading1"/>
        <w:numPr>
          <w:ilvl w:val="1"/>
          <w:numId w:val="16"/>
        </w:numPr>
        <w:spacing w:line="360" w:lineRule="auto"/>
        <w:ind w:left="1440"/>
        <w:jc w:val="both"/>
        <w:rPr>
          <w:rFonts w:ascii="Cambria" w:hAnsi="Cambria"/>
          <w:sz w:val="24"/>
          <w:szCs w:val="24"/>
        </w:rPr>
      </w:pPr>
      <w:bookmarkStart w:id="36" w:name="_Toc436593470"/>
      <w:r w:rsidRPr="00BF0E9D">
        <w:rPr>
          <w:rFonts w:ascii="Cambria" w:hAnsi="Cambria"/>
          <w:sz w:val="24"/>
          <w:szCs w:val="24"/>
        </w:rPr>
        <w:t>TRUING UP FOR FY 201</w:t>
      </w:r>
      <w:r w:rsidR="00224437">
        <w:rPr>
          <w:rFonts w:ascii="Cambria" w:hAnsi="Cambria"/>
          <w:sz w:val="24"/>
          <w:szCs w:val="24"/>
        </w:rPr>
        <w:t>5</w:t>
      </w:r>
      <w:r w:rsidRPr="00BF0E9D">
        <w:rPr>
          <w:rFonts w:ascii="Cambria" w:hAnsi="Cambria"/>
          <w:sz w:val="24"/>
          <w:szCs w:val="24"/>
        </w:rPr>
        <w:t>-1</w:t>
      </w:r>
      <w:r w:rsidR="00224437">
        <w:rPr>
          <w:rFonts w:ascii="Cambria" w:hAnsi="Cambria"/>
          <w:sz w:val="24"/>
          <w:szCs w:val="24"/>
        </w:rPr>
        <w:t>6</w:t>
      </w:r>
      <w:bookmarkEnd w:id="36"/>
    </w:p>
    <w:p w:rsidR="004276A0" w:rsidRDefault="004276A0" w:rsidP="004276A0">
      <w:pPr>
        <w:spacing w:line="360" w:lineRule="auto"/>
        <w:jc w:val="both"/>
        <w:rPr>
          <w:rFonts w:ascii="Cambria" w:hAnsi="Cambria" w:cs="Arial"/>
          <w:b/>
        </w:rPr>
      </w:pPr>
      <w:r w:rsidRPr="00BF0E9D">
        <w:rPr>
          <w:rFonts w:ascii="Cambria" w:hAnsi="Cambria" w:cs="Arial"/>
          <w:bCs/>
          <w:kern w:val="32"/>
        </w:rPr>
        <w:t>Further based on th</w:t>
      </w:r>
      <w:r w:rsidRPr="00BF0E9D">
        <w:rPr>
          <w:rFonts w:ascii="Cambria" w:hAnsi="Cambria" w:cs="Arial"/>
        </w:rPr>
        <w:t>e</w:t>
      </w:r>
      <w:r w:rsidRPr="00BF0E9D">
        <w:rPr>
          <w:rFonts w:ascii="Cambria" w:hAnsi="Cambria" w:cs="Arial"/>
          <w:bCs/>
          <w:kern w:val="32"/>
        </w:rPr>
        <w:t xml:space="preserve"> </w:t>
      </w:r>
      <w:r w:rsidRPr="00BF0E9D">
        <w:rPr>
          <w:rFonts w:ascii="Cambria" w:hAnsi="Cambria" w:cs="Arial"/>
        </w:rPr>
        <w:t>act</w:t>
      </w:r>
      <w:r w:rsidRPr="00BF0E9D">
        <w:rPr>
          <w:rFonts w:ascii="Cambria" w:hAnsi="Cambria" w:cs="Arial"/>
          <w:bCs/>
          <w:kern w:val="32"/>
        </w:rPr>
        <w:t>ual</w:t>
      </w:r>
      <w:r w:rsidRPr="00BF0E9D">
        <w:rPr>
          <w:rFonts w:ascii="Cambria" w:hAnsi="Cambria" w:cs="Arial"/>
          <w:b/>
        </w:rPr>
        <w:t xml:space="preserve"> </w:t>
      </w:r>
      <w:r w:rsidRPr="00BF0E9D">
        <w:rPr>
          <w:rFonts w:ascii="Cambria" w:hAnsi="Cambria" w:cs="Arial"/>
        </w:rPr>
        <w:t>sales, revenue and expenses for the first half of the current year 201</w:t>
      </w:r>
      <w:r w:rsidR="00224437">
        <w:rPr>
          <w:rFonts w:ascii="Cambria" w:hAnsi="Cambria" w:cs="Arial"/>
        </w:rPr>
        <w:t>5</w:t>
      </w:r>
      <w:r w:rsidRPr="00BF0E9D">
        <w:rPr>
          <w:rFonts w:ascii="Cambria" w:hAnsi="Cambria" w:cs="Arial"/>
        </w:rPr>
        <w:t>-1</w:t>
      </w:r>
      <w:r w:rsidR="00224437">
        <w:rPr>
          <w:rFonts w:ascii="Cambria" w:hAnsi="Cambria" w:cs="Arial"/>
        </w:rPr>
        <w:t>6</w:t>
      </w:r>
      <w:r w:rsidRPr="00BF0E9D">
        <w:rPr>
          <w:rFonts w:ascii="Cambria" w:hAnsi="Cambria" w:cs="Arial"/>
        </w:rPr>
        <w:t xml:space="preserve"> and based on estimates for next half of current year, the uncovered gap for FY 201</w:t>
      </w:r>
      <w:r w:rsidR="00B55F56">
        <w:rPr>
          <w:rFonts w:ascii="Cambria" w:hAnsi="Cambria" w:cs="Arial"/>
        </w:rPr>
        <w:t>5</w:t>
      </w:r>
      <w:r w:rsidRPr="00BF0E9D">
        <w:rPr>
          <w:rFonts w:ascii="Cambria" w:hAnsi="Cambria" w:cs="Arial"/>
        </w:rPr>
        <w:t>-1</w:t>
      </w:r>
      <w:r w:rsidR="00B55F56">
        <w:rPr>
          <w:rFonts w:ascii="Cambria" w:hAnsi="Cambria" w:cs="Arial"/>
        </w:rPr>
        <w:t>6</w:t>
      </w:r>
      <w:r w:rsidRPr="00BF0E9D">
        <w:rPr>
          <w:rFonts w:ascii="Cambria" w:hAnsi="Cambria" w:cs="Arial"/>
        </w:rPr>
        <w:t xml:space="preserve"> is Rs</w:t>
      </w:r>
      <w:r w:rsidR="0028159F">
        <w:rPr>
          <w:rFonts w:ascii="Cambria" w:hAnsi="Cambria" w:cs="Arial"/>
        </w:rPr>
        <w:t>.</w:t>
      </w:r>
      <w:r w:rsidR="00CA18F5">
        <w:rPr>
          <w:rFonts w:ascii="Cambria" w:hAnsi="Cambria" w:cs="Arial"/>
        </w:rPr>
        <w:t xml:space="preserve"> 268.49</w:t>
      </w:r>
      <w:r w:rsidR="0028159F">
        <w:rPr>
          <w:rFonts w:ascii="Cambria" w:hAnsi="Cambria" w:cs="Arial"/>
        </w:rPr>
        <w:t xml:space="preserve"> </w:t>
      </w:r>
      <w:r w:rsidRPr="00BF0E9D">
        <w:rPr>
          <w:rFonts w:ascii="Cambria" w:hAnsi="Cambria" w:cs="Arial"/>
        </w:rPr>
        <w:t>Crore as against the surplus of Rs.</w:t>
      </w:r>
      <w:r w:rsidR="00CA18F5">
        <w:rPr>
          <w:rFonts w:ascii="Cambria" w:hAnsi="Cambria" w:cs="Arial"/>
        </w:rPr>
        <w:t xml:space="preserve"> 9.11 </w:t>
      </w:r>
      <w:r w:rsidRPr="00BF0E9D">
        <w:rPr>
          <w:rFonts w:ascii="Cambria" w:hAnsi="Cambria" w:cs="Arial"/>
        </w:rPr>
        <w:t>Crore as indicated below.</w:t>
      </w:r>
      <w:r w:rsidR="001E3699">
        <w:rPr>
          <w:rFonts w:ascii="Cambria" w:hAnsi="Cambria" w:cs="Arial"/>
        </w:rPr>
        <w:tab/>
      </w:r>
      <w:r w:rsidR="001E3699">
        <w:rPr>
          <w:rFonts w:ascii="Cambria" w:hAnsi="Cambria" w:cs="Arial"/>
        </w:rPr>
        <w:tab/>
      </w:r>
      <w:r w:rsidR="001E3699">
        <w:rPr>
          <w:rFonts w:ascii="Cambria" w:hAnsi="Cambria" w:cs="Arial"/>
        </w:rPr>
        <w:tab/>
      </w:r>
      <w:r w:rsidR="001E3699">
        <w:rPr>
          <w:rFonts w:ascii="Cambria" w:hAnsi="Cambria" w:cs="Arial"/>
        </w:rPr>
        <w:tab/>
      </w:r>
      <w:r w:rsidR="001E3699" w:rsidRPr="001E3699">
        <w:rPr>
          <w:rFonts w:ascii="Cambria" w:hAnsi="Cambria" w:cs="Arial"/>
          <w:b/>
        </w:rPr>
        <w:t>Statement of Truing up for FY 2015-16</w:t>
      </w:r>
    </w:p>
    <w:tbl>
      <w:tblPr>
        <w:tblW w:w="8920" w:type="dxa"/>
        <w:tblInd w:w="93" w:type="dxa"/>
        <w:tblLook w:val="04A0"/>
      </w:tblPr>
      <w:tblGrid>
        <w:gridCol w:w="2840"/>
        <w:gridCol w:w="1500"/>
        <w:gridCol w:w="1380"/>
        <w:gridCol w:w="1600"/>
        <w:gridCol w:w="1600"/>
      </w:tblGrid>
      <w:tr w:rsidR="0014215F" w:rsidRPr="0014215F" w:rsidTr="0014215F">
        <w:trPr>
          <w:trHeight w:val="315"/>
        </w:trPr>
        <w:tc>
          <w:tcPr>
            <w:tcW w:w="2840" w:type="dxa"/>
            <w:tcBorders>
              <w:top w:val="single" w:sz="4" w:space="0" w:color="auto"/>
              <w:left w:val="single" w:sz="4" w:space="0" w:color="auto"/>
              <w:bottom w:val="single" w:sz="4" w:space="0" w:color="auto"/>
              <w:right w:val="single" w:sz="4" w:space="0" w:color="auto"/>
            </w:tcBorders>
            <w:shd w:val="clear" w:color="000000" w:fill="DBEEF3"/>
            <w:noWrap/>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 </w:t>
            </w:r>
          </w:p>
        </w:tc>
        <w:tc>
          <w:tcPr>
            <w:tcW w:w="1500" w:type="dxa"/>
            <w:tcBorders>
              <w:top w:val="single" w:sz="4" w:space="0" w:color="auto"/>
              <w:left w:val="nil"/>
              <w:bottom w:val="single" w:sz="4" w:space="0" w:color="auto"/>
              <w:right w:val="single" w:sz="4" w:space="0" w:color="auto"/>
            </w:tcBorders>
            <w:shd w:val="clear" w:color="000000" w:fill="DBEEF3"/>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Unit</w:t>
            </w:r>
          </w:p>
        </w:tc>
        <w:tc>
          <w:tcPr>
            <w:tcW w:w="1380" w:type="dxa"/>
            <w:tcBorders>
              <w:top w:val="single" w:sz="4" w:space="0" w:color="auto"/>
              <w:left w:val="nil"/>
              <w:bottom w:val="single" w:sz="4" w:space="0" w:color="auto"/>
              <w:right w:val="single" w:sz="4" w:space="0" w:color="auto"/>
            </w:tcBorders>
            <w:shd w:val="clear" w:color="000000" w:fill="DBEEF3"/>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OERC Approval</w:t>
            </w:r>
          </w:p>
        </w:tc>
        <w:tc>
          <w:tcPr>
            <w:tcW w:w="1600" w:type="dxa"/>
            <w:tcBorders>
              <w:top w:val="single" w:sz="4" w:space="0" w:color="auto"/>
              <w:left w:val="nil"/>
              <w:bottom w:val="single" w:sz="4" w:space="0" w:color="auto"/>
              <w:right w:val="single" w:sz="4" w:space="0" w:color="auto"/>
            </w:tcBorders>
            <w:shd w:val="clear" w:color="000000" w:fill="DBEEF3"/>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Estmd.</w:t>
            </w:r>
          </w:p>
        </w:tc>
        <w:tc>
          <w:tcPr>
            <w:tcW w:w="1600" w:type="dxa"/>
            <w:tcBorders>
              <w:top w:val="single" w:sz="4" w:space="0" w:color="auto"/>
              <w:left w:val="nil"/>
              <w:bottom w:val="single" w:sz="4" w:space="0" w:color="auto"/>
              <w:right w:val="single" w:sz="4" w:space="0" w:color="auto"/>
            </w:tcBorders>
            <w:shd w:val="clear" w:color="000000" w:fill="DBEEF3"/>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Diff</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auto" w:fill="auto"/>
            <w:noWrap/>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No of Units - sale</w:t>
            </w:r>
          </w:p>
        </w:tc>
        <w:tc>
          <w:tcPr>
            <w:tcW w:w="1500" w:type="dxa"/>
            <w:tcBorders>
              <w:top w:val="nil"/>
              <w:left w:val="nil"/>
              <w:bottom w:val="single" w:sz="4" w:space="0" w:color="auto"/>
              <w:right w:val="single" w:sz="4" w:space="0" w:color="auto"/>
            </w:tcBorders>
            <w:shd w:val="clear" w:color="auto" w:fill="auto"/>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MU</w:t>
            </w:r>
          </w:p>
        </w:tc>
        <w:tc>
          <w:tcPr>
            <w:tcW w:w="1380" w:type="dxa"/>
            <w:tcBorders>
              <w:top w:val="nil"/>
              <w:left w:val="nil"/>
              <w:bottom w:val="single" w:sz="4" w:space="0" w:color="auto"/>
              <w:right w:val="single" w:sz="4" w:space="0" w:color="auto"/>
            </w:tcBorders>
            <w:shd w:val="clear" w:color="auto" w:fill="auto"/>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4286.63</w:t>
            </w:r>
          </w:p>
        </w:tc>
        <w:tc>
          <w:tcPr>
            <w:tcW w:w="1600" w:type="dxa"/>
            <w:tcBorders>
              <w:top w:val="nil"/>
              <w:left w:val="nil"/>
              <w:bottom w:val="single" w:sz="4" w:space="0" w:color="auto"/>
              <w:right w:val="single" w:sz="4" w:space="0" w:color="auto"/>
            </w:tcBorders>
            <w:shd w:val="clear" w:color="auto" w:fill="auto"/>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3844.048</w:t>
            </w:r>
          </w:p>
        </w:tc>
        <w:tc>
          <w:tcPr>
            <w:tcW w:w="1600" w:type="dxa"/>
            <w:tcBorders>
              <w:top w:val="nil"/>
              <w:left w:val="nil"/>
              <w:bottom w:val="single" w:sz="4" w:space="0" w:color="auto"/>
              <w:right w:val="single" w:sz="4" w:space="0" w:color="auto"/>
            </w:tcBorders>
            <w:shd w:val="clear" w:color="auto" w:fill="auto"/>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-442.582</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RST per unit</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Rs/Kwh</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4.76</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5.05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 </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Sales</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2038.32</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1939.52</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-98.80</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Less-Bad Debts</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11.37</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96.98</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85.61</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Net Sales</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2026.95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1842.55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-184.40</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Other Income</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101.07</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78.81</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-22.26</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200" w:firstLine="482"/>
              <w:rPr>
                <w:rFonts w:ascii="Cambria" w:hAnsi="Cambria"/>
                <w:b/>
                <w:bCs/>
                <w:color w:val="000000"/>
                <w:lang w:val="en-IN" w:eastAsia="en-IN"/>
              </w:rPr>
            </w:pPr>
            <w:r w:rsidRPr="0014215F">
              <w:rPr>
                <w:rFonts w:ascii="Cambria" w:hAnsi="Cambria"/>
                <w:b/>
                <w:bCs/>
                <w:color w:val="000000"/>
                <w:lang w:val="en-IN" w:eastAsia="en-IN"/>
              </w:rPr>
              <w:t>Total Income</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2128.02</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1921.36</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-206.66</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Distribution Loss</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18.35%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27.00%</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 </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No. of Units - Purchase</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MU</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5250</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5265.819</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15.819</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BST per Unit</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i/>
                <w:iCs/>
                <w:color w:val="000000"/>
                <w:lang w:val="en-IN" w:eastAsia="en-IN"/>
              </w:rPr>
            </w:pPr>
            <w:r w:rsidRPr="0014215F">
              <w:rPr>
                <w:rFonts w:ascii="Cambria" w:hAnsi="Cambria"/>
                <w:i/>
                <w:iCs/>
                <w:color w:val="000000"/>
                <w:lang w:val="en-IN" w:eastAsia="en-IN"/>
              </w:rPr>
              <w:t>Rs/Kwh</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3.27</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3.27</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i/>
                <w:iCs/>
                <w:color w:val="000000"/>
                <w:lang w:val="en-IN" w:eastAsia="en-IN"/>
              </w:rPr>
            </w:pPr>
            <w:r w:rsidRPr="0014215F">
              <w:rPr>
                <w:rFonts w:ascii="Cambria" w:hAnsi="Cambria"/>
                <w:i/>
                <w:iCs/>
                <w:color w:val="000000"/>
                <w:lang w:val="en-IN" w:eastAsia="en-IN"/>
              </w:rPr>
              <w:t> </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Cost of Power</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1717.60</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1722.78</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5.18</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Distribution Expenses</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299.12</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332.15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33.03</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Interest &amp; Fin. charges</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52.16</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81.50</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29.34</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100" w:firstLine="240"/>
              <w:rPr>
                <w:rFonts w:ascii="Cambria" w:hAnsi="Cambria"/>
                <w:color w:val="000000"/>
                <w:lang w:val="en-IN" w:eastAsia="en-IN"/>
              </w:rPr>
            </w:pPr>
            <w:r w:rsidRPr="0014215F">
              <w:rPr>
                <w:rFonts w:ascii="Cambria" w:hAnsi="Cambria"/>
                <w:color w:val="000000"/>
                <w:lang w:val="en-IN" w:eastAsia="en-IN"/>
              </w:rPr>
              <w:t>Depreciation</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39.48</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38.84</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-0.64</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200" w:firstLine="482"/>
              <w:rPr>
                <w:rFonts w:ascii="Cambria" w:hAnsi="Cambria"/>
                <w:b/>
                <w:bCs/>
                <w:color w:val="000000"/>
                <w:lang w:val="en-IN" w:eastAsia="en-IN"/>
              </w:rPr>
            </w:pPr>
            <w:r w:rsidRPr="0014215F">
              <w:rPr>
                <w:rFonts w:ascii="Cambria" w:hAnsi="Cambria"/>
                <w:b/>
                <w:bCs/>
                <w:color w:val="000000"/>
                <w:lang w:val="en-IN" w:eastAsia="en-IN"/>
              </w:rPr>
              <w:t>Total Expenditure</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2108.36</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2175.27</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66.91</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200" w:firstLine="480"/>
              <w:rPr>
                <w:rFonts w:ascii="Cambria" w:hAnsi="Cambria"/>
                <w:color w:val="000000"/>
                <w:lang w:val="en-IN" w:eastAsia="en-IN"/>
              </w:rPr>
            </w:pPr>
            <w:r w:rsidRPr="0014215F">
              <w:rPr>
                <w:rFonts w:ascii="Cambria" w:hAnsi="Cambria"/>
                <w:color w:val="000000"/>
                <w:lang w:val="en-IN" w:eastAsia="en-IN"/>
              </w:rPr>
              <w:t>Contingency Reserve</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0</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4.04</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4.04</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200" w:firstLine="480"/>
              <w:rPr>
                <w:rFonts w:ascii="Cambria" w:hAnsi="Cambria"/>
                <w:color w:val="000000"/>
                <w:lang w:val="en-IN" w:eastAsia="en-IN"/>
              </w:rPr>
            </w:pPr>
            <w:r w:rsidRPr="0014215F">
              <w:rPr>
                <w:rFonts w:ascii="Cambria" w:hAnsi="Cambria"/>
                <w:color w:val="000000"/>
                <w:lang w:val="en-IN" w:eastAsia="en-IN"/>
              </w:rPr>
              <w:t>Reasonable Return</w:t>
            </w:r>
          </w:p>
        </w:tc>
        <w:tc>
          <w:tcPr>
            <w:tcW w:w="1500" w:type="dxa"/>
            <w:tcBorders>
              <w:top w:val="nil"/>
              <w:left w:val="nil"/>
              <w:bottom w:val="single" w:sz="4" w:space="0" w:color="auto"/>
              <w:right w:val="single" w:sz="4" w:space="0" w:color="auto"/>
            </w:tcBorders>
            <w:shd w:val="clear" w:color="000000" w:fill="FFFFFF"/>
            <w:hideMark/>
          </w:tcPr>
          <w:p w:rsidR="0014215F" w:rsidRPr="0014215F" w:rsidRDefault="0014215F" w:rsidP="0014215F">
            <w:pPr>
              <w:rPr>
                <w:rFonts w:ascii="Cambria" w:hAnsi="Cambria"/>
                <w:color w:val="000000"/>
                <w:lang w:val="en-IN" w:eastAsia="en-IN"/>
              </w:rPr>
            </w:pPr>
            <w:r w:rsidRPr="0014215F">
              <w:rPr>
                <w:rFonts w:ascii="Cambria" w:hAnsi="Cambria"/>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10.55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10.55</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color w:val="000000"/>
                <w:lang w:val="en-IN" w:eastAsia="en-IN"/>
              </w:rPr>
            </w:pPr>
            <w:r w:rsidRPr="0014215F">
              <w:rPr>
                <w:rFonts w:ascii="Cambria" w:hAnsi="Cambria"/>
                <w:color w:val="000000"/>
                <w:lang w:val="en-IN" w:eastAsia="en-IN"/>
              </w:rPr>
              <w:t xml:space="preserve">                  -   </w:t>
            </w:r>
          </w:p>
        </w:tc>
      </w:tr>
      <w:tr w:rsidR="0014215F" w:rsidRPr="0014215F" w:rsidTr="0014215F">
        <w:trPr>
          <w:trHeight w:val="315"/>
        </w:trPr>
        <w:tc>
          <w:tcPr>
            <w:tcW w:w="2840" w:type="dxa"/>
            <w:tcBorders>
              <w:top w:val="nil"/>
              <w:left w:val="single" w:sz="4" w:space="0" w:color="auto"/>
              <w:bottom w:val="single" w:sz="4" w:space="0" w:color="auto"/>
              <w:right w:val="single" w:sz="4" w:space="0" w:color="auto"/>
            </w:tcBorders>
            <w:shd w:val="clear" w:color="000000" w:fill="FFFFFF"/>
            <w:noWrap/>
            <w:hideMark/>
          </w:tcPr>
          <w:p w:rsidR="0014215F" w:rsidRPr="0014215F" w:rsidRDefault="0014215F" w:rsidP="0014215F">
            <w:pPr>
              <w:ind w:firstLineChars="200" w:firstLine="482"/>
              <w:rPr>
                <w:rFonts w:ascii="Cambria" w:hAnsi="Cambria"/>
                <w:b/>
                <w:bCs/>
                <w:color w:val="000000"/>
                <w:lang w:val="en-IN" w:eastAsia="en-IN"/>
              </w:rPr>
            </w:pPr>
            <w:r w:rsidRPr="0014215F">
              <w:rPr>
                <w:rFonts w:ascii="Cambria" w:hAnsi="Cambria"/>
                <w:b/>
                <w:bCs/>
                <w:color w:val="000000"/>
                <w:lang w:val="en-IN" w:eastAsia="en-IN"/>
              </w:rPr>
              <w:t>Excess/(deficit)</w:t>
            </w:r>
          </w:p>
        </w:tc>
        <w:tc>
          <w:tcPr>
            <w:tcW w:w="1500" w:type="dxa"/>
            <w:tcBorders>
              <w:top w:val="nil"/>
              <w:left w:val="nil"/>
              <w:bottom w:val="single" w:sz="4" w:space="0" w:color="auto"/>
              <w:right w:val="single" w:sz="4" w:space="0" w:color="auto"/>
            </w:tcBorders>
            <w:shd w:val="clear" w:color="000000" w:fill="FFFFFF"/>
            <w:noWrap/>
            <w:hideMark/>
          </w:tcPr>
          <w:p w:rsidR="0014215F" w:rsidRPr="0014215F" w:rsidRDefault="0014215F" w:rsidP="0014215F">
            <w:pPr>
              <w:rPr>
                <w:rFonts w:ascii="Cambria" w:hAnsi="Cambria"/>
                <w:b/>
                <w:bCs/>
                <w:color w:val="000000"/>
                <w:lang w:val="en-IN" w:eastAsia="en-IN"/>
              </w:rPr>
            </w:pPr>
            <w:r w:rsidRPr="0014215F">
              <w:rPr>
                <w:rFonts w:ascii="Cambria" w:hAnsi="Cambria"/>
                <w:b/>
                <w:bCs/>
                <w:color w:val="000000"/>
                <w:lang w:val="en-IN" w:eastAsia="en-IN"/>
              </w:rPr>
              <w:t>Rs Crore</w:t>
            </w:r>
          </w:p>
        </w:tc>
        <w:tc>
          <w:tcPr>
            <w:tcW w:w="138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9.11</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-268.49</w:t>
            </w:r>
          </w:p>
        </w:tc>
        <w:tc>
          <w:tcPr>
            <w:tcW w:w="1600" w:type="dxa"/>
            <w:tcBorders>
              <w:top w:val="nil"/>
              <w:left w:val="nil"/>
              <w:bottom w:val="single" w:sz="4" w:space="0" w:color="auto"/>
              <w:right w:val="single" w:sz="4" w:space="0" w:color="auto"/>
            </w:tcBorders>
            <w:shd w:val="clear" w:color="000000" w:fill="FFFFFF"/>
            <w:noWrap/>
            <w:vAlign w:val="bottom"/>
            <w:hideMark/>
          </w:tcPr>
          <w:p w:rsidR="0014215F" w:rsidRPr="0014215F" w:rsidRDefault="0014215F" w:rsidP="0014215F">
            <w:pPr>
              <w:jc w:val="right"/>
              <w:rPr>
                <w:rFonts w:ascii="Cambria" w:hAnsi="Cambria"/>
                <w:b/>
                <w:bCs/>
                <w:color w:val="000000"/>
                <w:lang w:val="en-IN" w:eastAsia="en-IN"/>
              </w:rPr>
            </w:pPr>
            <w:r w:rsidRPr="0014215F">
              <w:rPr>
                <w:rFonts w:ascii="Cambria" w:hAnsi="Cambria"/>
                <w:b/>
                <w:bCs/>
                <w:color w:val="000000"/>
                <w:lang w:val="en-IN" w:eastAsia="en-IN"/>
              </w:rPr>
              <w:t>-277.60</w:t>
            </w:r>
          </w:p>
        </w:tc>
      </w:tr>
    </w:tbl>
    <w:p w:rsidR="0014215F" w:rsidRDefault="0014215F" w:rsidP="004276A0">
      <w:pPr>
        <w:spacing w:line="360" w:lineRule="auto"/>
        <w:jc w:val="both"/>
        <w:rPr>
          <w:rFonts w:ascii="Cambria" w:hAnsi="Cambria" w:cs="Arial"/>
        </w:rPr>
      </w:pPr>
    </w:p>
    <w:p w:rsidR="004276A0" w:rsidRPr="00BF0E9D" w:rsidRDefault="00E35127" w:rsidP="004276A0">
      <w:pPr>
        <w:spacing w:line="360" w:lineRule="auto"/>
        <w:jc w:val="both"/>
        <w:rPr>
          <w:rFonts w:ascii="Cambria" w:hAnsi="Cambria" w:cs="Arial"/>
        </w:rPr>
      </w:pPr>
      <w:r>
        <w:rPr>
          <w:rFonts w:ascii="Cambria" w:hAnsi="Cambria" w:cs="Arial"/>
        </w:rPr>
        <w:t>To avoid tariff shock the utility has submitted 1/3</w:t>
      </w:r>
      <w:r w:rsidRPr="00E35127">
        <w:rPr>
          <w:rFonts w:ascii="Cambria" w:hAnsi="Cambria" w:cs="Arial"/>
          <w:vertAlign w:val="superscript"/>
        </w:rPr>
        <w:t>rd</w:t>
      </w:r>
      <w:r>
        <w:rPr>
          <w:rFonts w:ascii="Cambria" w:hAnsi="Cambria" w:cs="Arial"/>
        </w:rPr>
        <w:t xml:space="preserve"> of t</w:t>
      </w:r>
      <w:r w:rsidR="00CA18F5">
        <w:rPr>
          <w:rFonts w:ascii="Cambria" w:hAnsi="Cambria" w:cs="Arial"/>
        </w:rPr>
        <w:t xml:space="preserve">he above amounting to Rs. 89.50 </w:t>
      </w:r>
      <w:r>
        <w:rPr>
          <w:rFonts w:ascii="Cambria" w:hAnsi="Cambria" w:cs="Arial"/>
        </w:rPr>
        <w:t>crs for the ensuing year may kindly be considered in the ARR.</w:t>
      </w:r>
    </w:p>
    <w:p w:rsidR="004276A0" w:rsidRPr="00BF0E9D" w:rsidRDefault="004276A0" w:rsidP="000C01F7">
      <w:pPr>
        <w:pStyle w:val="Heading1"/>
        <w:numPr>
          <w:ilvl w:val="1"/>
          <w:numId w:val="16"/>
        </w:numPr>
        <w:spacing w:line="360" w:lineRule="auto"/>
        <w:ind w:left="1440"/>
        <w:jc w:val="both"/>
        <w:rPr>
          <w:rFonts w:ascii="Cambria" w:hAnsi="Cambria"/>
          <w:sz w:val="24"/>
          <w:szCs w:val="24"/>
        </w:rPr>
      </w:pPr>
      <w:bookmarkStart w:id="37" w:name="_Toc436593471"/>
      <w:r w:rsidRPr="00BF0E9D">
        <w:rPr>
          <w:rFonts w:ascii="Cambria" w:hAnsi="Cambria"/>
          <w:sz w:val="24"/>
          <w:szCs w:val="24"/>
        </w:rPr>
        <w:lastRenderedPageBreak/>
        <w:t>Revenue at Existing Tariffs</w:t>
      </w:r>
      <w:bookmarkEnd w:id="37"/>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201</w:t>
      </w:r>
      <w:r w:rsidR="00E35127">
        <w:rPr>
          <w:rFonts w:ascii="Cambria" w:hAnsi="Cambria" w:cs="Arial"/>
          <w:sz w:val="24"/>
          <w:szCs w:val="24"/>
        </w:rPr>
        <w:t>6</w:t>
      </w:r>
      <w:r w:rsidRPr="00BF0E9D">
        <w:rPr>
          <w:rFonts w:ascii="Cambria" w:hAnsi="Cambria" w:cs="Arial"/>
          <w:sz w:val="24"/>
          <w:szCs w:val="24"/>
        </w:rPr>
        <w:t>-1</w:t>
      </w:r>
      <w:r w:rsidR="00E35127">
        <w:rPr>
          <w:rFonts w:ascii="Cambria" w:hAnsi="Cambria" w:cs="Arial"/>
          <w:sz w:val="24"/>
          <w:szCs w:val="24"/>
        </w:rPr>
        <w:t>7</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BF0E9D">
        <w:rPr>
          <w:rFonts w:ascii="Cambria" w:hAnsi="Cambria" w:cs="Arial"/>
          <w:sz w:val="24"/>
          <w:szCs w:val="24"/>
        </w:rPr>
        <w:t>Rs 2</w:t>
      </w:r>
      <w:r w:rsidR="00AF4935">
        <w:rPr>
          <w:rFonts w:ascii="Cambria" w:hAnsi="Cambria" w:cs="Arial"/>
          <w:sz w:val="24"/>
          <w:szCs w:val="24"/>
        </w:rPr>
        <w:t>072.22</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 and BGJY Schemes the sales mix shall be further skewed to the LT subsidized category.</w:t>
      </w:r>
    </w:p>
    <w:p w:rsidR="004276A0" w:rsidRPr="00BF0E9D" w:rsidRDefault="004276A0" w:rsidP="000C01F7">
      <w:pPr>
        <w:pStyle w:val="Heading1"/>
        <w:numPr>
          <w:ilvl w:val="1"/>
          <w:numId w:val="16"/>
        </w:numPr>
        <w:spacing w:line="360" w:lineRule="auto"/>
        <w:ind w:left="1440"/>
        <w:jc w:val="both"/>
        <w:rPr>
          <w:rFonts w:ascii="Cambria" w:hAnsi="Cambria"/>
          <w:sz w:val="24"/>
          <w:szCs w:val="24"/>
        </w:rPr>
      </w:pPr>
      <w:bookmarkStart w:id="38" w:name="_Toc436593472"/>
      <w:r w:rsidRPr="00BF0E9D">
        <w:rPr>
          <w:rFonts w:ascii="Cambria" w:hAnsi="Cambria"/>
          <w:sz w:val="24"/>
          <w:szCs w:val="24"/>
        </w:rPr>
        <w:t>Summary of Annual Revenue Requirement and Revenue Gap</w:t>
      </w:r>
      <w:bookmarkEnd w:id="38"/>
    </w:p>
    <w:p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summary of Annual Revenue Requirement, Revenue at Existing Tariffs and Revenue Gap for the ensuing year 201</w:t>
      </w:r>
      <w:r w:rsidR="00E278DA">
        <w:rPr>
          <w:rFonts w:ascii="Cambria" w:hAnsi="Cambria" w:cs="Arial"/>
          <w:sz w:val="24"/>
          <w:szCs w:val="24"/>
        </w:rPr>
        <w:t>6</w:t>
      </w:r>
      <w:r w:rsidRPr="00BF0E9D">
        <w:rPr>
          <w:rFonts w:ascii="Cambria" w:hAnsi="Cambria" w:cs="Arial"/>
          <w:sz w:val="24"/>
          <w:szCs w:val="24"/>
        </w:rPr>
        <w:t>-1</w:t>
      </w:r>
      <w:r w:rsidR="00E278DA">
        <w:rPr>
          <w:rFonts w:ascii="Cambria" w:hAnsi="Cambria" w:cs="Arial"/>
          <w:sz w:val="24"/>
          <w:szCs w:val="24"/>
        </w:rPr>
        <w:t>7</w:t>
      </w:r>
      <w:r w:rsidR="001F7362">
        <w:rPr>
          <w:rFonts w:ascii="Cambria" w:hAnsi="Cambria" w:cs="Arial"/>
          <w:sz w:val="24"/>
          <w:szCs w:val="24"/>
        </w:rPr>
        <w:t xml:space="preserve"> </w:t>
      </w:r>
      <w:r w:rsidRPr="00BF0E9D">
        <w:rPr>
          <w:rFonts w:ascii="Cambria" w:hAnsi="Cambria" w:cs="Arial"/>
          <w:sz w:val="24"/>
          <w:szCs w:val="24"/>
        </w:rPr>
        <w:t>is provided below.</w:t>
      </w:r>
    </w:p>
    <w:p w:rsidR="004276A0" w:rsidRDefault="004276A0" w:rsidP="004276A0">
      <w:pPr>
        <w:pStyle w:val="Caption"/>
        <w:keepNext/>
        <w:spacing w:line="360" w:lineRule="auto"/>
        <w:ind w:firstLine="360"/>
        <w:rPr>
          <w:rFonts w:ascii="Cambria" w:hAnsi="Cambria" w:cs="Arial"/>
          <w:b/>
          <w:sz w:val="24"/>
          <w:szCs w:val="24"/>
        </w:rPr>
      </w:pPr>
      <w:r w:rsidRPr="00BF0E9D">
        <w:rPr>
          <w:rFonts w:ascii="Cambria" w:hAnsi="Cambria" w:cs="Arial"/>
          <w:b/>
          <w:sz w:val="24"/>
          <w:szCs w:val="24"/>
        </w:rPr>
        <w:t>Revenue Gap</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4431E1" w:rsidRPr="00EB3D8D" w:rsidTr="00472A92">
        <w:trPr>
          <w:trHeight w:val="340"/>
          <w:jc w:val="center"/>
        </w:trPr>
        <w:tc>
          <w:tcPr>
            <w:tcW w:w="6127" w:type="dxa"/>
            <w:shd w:val="solid" w:color="000080" w:fill="FFFFFF"/>
          </w:tcPr>
          <w:p w:rsidR="004431E1" w:rsidRPr="00EB3D8D" w:rsidRDefault="004431E1" w:rsidP="00472A92">
            <w:pPr>
              <w:rPr>
                <w:rFonts w:ascii="Cambria" w:hAnsi="Cambria" w:cs="Arial"/>
                <w:b/>
                <w:bCs/>
                <w:color w:val="000000"/>
              </w:rPr>
            </w:pPr>
          </w:p>
        </w:tc>
        <w:tc>
          <w:tcPr>
            <w:tcW w:w="2799" w:type="dxa"/>
            <w:shd w:val="solid" w:color="000080" w:fill="FFFFFF"/>
          </w:tcPr>
          <w:p w:rsidR="004431E1" w:rsidRPr="00EB3D8D" w:rsidRDefault="004431E1" w:rsidP="00472A92">
            <w:pPr>
              <w:jc w:val="center"/>
              <w:rPr>
                <w:rFonts w:ascii="Cambria" w:hAnsi="Cambria" w:cs="Arial"/>
                <w:b/>
                <w:bCs/>
                <w:color w:val="000000"/>
              </w:rPr>
            </w:pPr>
            <w:r w:rsidRPr="00EB3D8D">
              <w:rPr>
                <w:rFonts w:ascii="Cambria" w:hAnsi="Cambria" w:cs="Arial"/>
                <w:b/>
                <w:color w:val="000000"/>
              </w:rPr>
              <w:t>Rs Crore</w:t>
            </w:r>
          </w:p>
        </w:tc>
      </w:tr>
      <w:tr w:rsidR="004431E1" w:rsidRPr="00EB3D8D" w:rsidTr="00472A92">
        <w:trPr>
          <w:trHeight w:val="340"/>
          <w:jc w:val="center"/>
        </w:trPr>
        <w:tc>
          <w:tcPr>
            <w:tcW w:w="6127" w:type="dxa"/>
            <w:vAlign w:val="center"/>
          </w:tcPr>
          <w:p w:rsidR="004431E1" w:rsidRPr="00EB3D8D" w:rsidRDefault="004431E1" w:rsidP="00472A92">
            <w:pPr>
              <w:keepNext/>
              <w:keepLines/>
              <w:autoSpaceDE w:val="0"/>
              <w:autoSpaceDN w:val="0"/>
              <w:adjustRightInd w:val="0"/>
              <w:outlineLvl w:val="0"/>
              <w:rPr>
                <w:rFonts w:ascii="Cambria" w:hAnsi="Cambria" w:cs="Arial"/>
                <w:color w:val="000000"/>
                <w:lang w:val="en-GB"/>
              </w:rPr>
            </w:pPr>
          </w:p>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Expenditure including Special Appropriation </w:t>
            </w:r>
          </w:p>
          <w:p w:rsidR="004431E1" w:rsidRPr="00EB3D8D" w:rsidRDefault="004431E1" w:rsidP="00472A92">
            <w:pPr>
              <w:autoSpaceDE w:val="0"/>
              <w:autoSpaceDN w:val="0"/>
              <w:adjustRightInd w:val="0"/>
              <w:rPr>
                <w:rFonts w:ascii="Cambria" w:hAnsi="Cambria" w:cs="Arial"/>
                <w:color w:val="000000"/>
                <w:lang w:val="en-GB"/>
              </w:rPr>
            </w:pP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2450.10</w:t>
            </w:r>
          </w:p>
        </w:tc>
      </w:tr>
      <w:tr w:rsidR="004431E1" w:rsidRPr="00EB3D8D" w:rsidTr="00472A92">
        <w:trPr>
          <w:trHeight w:val="340"/>
          <w:jc w:val="center"/>
        </w:trPr>
        <w:tc>
          <w:tcPr>
            <w:tcW w:w="6127" w:type="dxa"/>
            <w:vAlign w:val="center"/>
          </w:tcPr>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Reasonable return </w:t>
            </w: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4431E1" w:rsidRPr="00EB3D8D" w:rsidTr="00472A92">
        <w:trPr>
          <w:trHeight w:val="340"/>
          <w:jc w:val="center"/>
        </w:trPr>
        <w:tc>
          <w:tcPr>
            <w:tcW w:w="6127" w:type="dxa"/>
            <w:vAlign w:val="center"/>
          </w:tcPr>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Truing up of Revenue Gap for FY 2015-16(1/3rd) </w:t>
            </w: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89.50</w:t>
            </w:r>
          </w:p>
        </w:tc>
      </w:tr>
      <w:tr w:rsidR="004431E1" w:rsidRPr="00EB3D8D" w:rsidTr="00472A92">
        <w:trPr>
          <w:trHeight w:val="340"/>
          <w:jc w:val="center"/>
        </w:trPr>
        <w:tc>
          <w:tcPr>
            <w:tcW w:w="6127" w:type="dxa"/>
            <w:vAlign w:val="center"/>
          </w:tcPr>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Sub Total</w:t>
            </w: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2550.15</w:t>
            </w:r>
          </w:p>
        </w:tc>
      </w:tr>
      <w:tr w:rsidR="004431E1" w:rsidRPr="00EB3D8D" w:rsidTr="00472A92">
        <w:trPr>
          <w:trHeight w:val="340"/>
          <w:jc w:val="center"/>
        </w:trPr>
        <w:tc>
          <w:tcPr>
            <w:tcW w:w="6127" w:type="dxa"/>
            <w:vAlign w:val="center"/>
          </w:tcPr>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 xml:space="preserve">Revenue from sale of power at existing tariffs </w:t>
            </w: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2072.22</w:t>
            </w:r>
          </w:p>
        </w:tc>
      </w:tr>
      <w:tr w:rsidR="004431E1" w:rsidRPr="00EB3D8D" w:rsidTr="00472A92">
        <w:trPr>
          <w:trHeight w:val="340"/>
          <w:jc w:val="center"/>
        </w:trPr>
        <w:tc>
          <w:tcPr>
            <w:tcW w:w="6127" w:type="dxa"/>
            <w:vAlign w:val="center"/>
          </w:tcPr>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Non Tariff Income</w:t>
            </w: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68.01</w:t>
            </w:r>
          </w:p>
        </w:tc>
      </w:tr>
      <w:tr w:rsidR="004431E1" w:rsidRPr="00EB3D8D" w:rsidTr="00472A92">
        <w:trPr>
          <w:trHeight w:val="340"/>
          <w:jc w:val="center"/>
        </w:trPr>
        <w:tc>
          <w:tcPr>
            <w:tcW w:w="6127" w:type="dxa"/>
            <w:vAlign w:val="center"/>
          </w:tcPr>
          <w:p w:rsidR="004431E1" w:rsidRPr="00EB3D8D" w:rsidRDefault="004431E1" w:rsidP="00472A92">
            <w:pPr>
              <w:autoSpaceDE w:val="0"/>
              <w:autoSpaceDN w:val="0"/>
              <w:adjustRightInd w:val="0"/>
              <w:rPr>
                <w:rFonts w:ascii="Cambria" w:hAnsi="Cambria" w:cs="Arial"/>
                <w:color w:val="000000"/>
                <w:lang w:val="en-GB"/>
              </w:rPr>
            </w:pPr>
            <w:r w:rsidRPr="00EB3D8D">
              <w:rPr>
                <w:rFonts w:ascii="Cambria" w:hAnsi="Cambria" w:cs="Arial"/>
                <w:color w:val="000000"/>
                <w:lang w:val="en-GB"/>
              </w:rPr>
              <w:t>TOTAL REVENUE GAP</w:t>
            </w:r>
          </w:p>
        </w:tc>
        <w:tc>
          <w:tcPr>
            <w:tcW w:w="2799" w:type="dxa"/>
            <w:vAlign w:val="center"/>
          </w:tcPr>
          <w:p w:rsidR="004431E1" w:rsidRPr="00EB3D8D" w:rsidRDefault="004431E1" w:rsidP="00472A92">
            <w:pPr>
              <w:autoSpaceDE w:val="0"/>
              <w:autoSpaceDN w:val="0"/>
              <w:adjustRightInd w:val="0"/>
              <w:jc w:val="center"/>
              <w:rPr>
                <w:rFonts w:ascii="Cambria" w:hAnsi="Cambria" w:cs="Arial"/>
                <w:color w:val="000000"/>
                <w:lang w:val="en-GB"/>
              </w:rPr>
            </w:pPr>
            <w:r>
              <w:rPr>
                <w:rFonts w:ascii="Cambria" w:hAnsi="Cambria" w:cs="Arial"/>
                <w:color w:val="000000"/>
                <w:lang w:val="en-GB"/>
              </w:rPr>
              <w:t>409.92</w:t>
            </w:r>
          </w:p>
        </w:tc>
      </w:tr>
    </w:tbl>
    <w:p w:rsidR="00E278DA" w:rsidRPr="00E278DA" w:rsidRDefault="00E278DA" w:rsidP="00E278DA">
      <w:pPr>
        <w:rPr>
          <w:lang w:val="en-GB"/>
        </w:rPr>
      </w:pPr>
    </w:p>
    <w:p w:rsidR="00002460" w:rsidRDefault="00444C43" w:rsidP="000C01F7">
      <w:pPr>
        <w:pStyle w:val="Heading1"/>
        <w:numPr>
          <w:ilvl w:val="0"/>
          <w:numId w:val="16"/>
        </w:numPr>
        <w:spacing w:line="360" w:lineRule="auto"/>
        <w:jc w:val="both"/>
        <w:rPr>
          <w:rFonts w:ascii="Calibri" w:hAnsi="Calibri" w:cs="Calibri"/>
          <w:bCs w:val="0"/>
          <w:sz w:val="24"/>
          <w:szCs w:val="24"/>
        </w:rPr>
      </w:pPr>
      <w:bookmarkStart w:id="39" w:name="_Toc278737550"/>
      <w:bookmarkStart w:id="40" w:name="_Toc278737554"/>
      <w:bookmarkStart w:id="41" w:name="_Toc278737556"/>
      <w:bookmarkStart w:id="42" w:name="_Toc278737557"/>
      <w:bookmarkStart w:id="43" w:name="_Toc278737558"/>
      <w:bookmarkStart w:id="44" w:name="_Toc278737559"/>
      <w:bookmarkStart w:id="45" w:name="_Toc278737560"/>
      <w:bookmarkStart w:id="46" w:name="_GoBack"/>
      <w:bookmarkStart w:id="47" w:name="_Toc436593473"/>
      <w:bookmarkEnd w:id="39"/>
      <w:bookmarkEnd w:id="40"/>
      <w:bookmarkEnd w:id="41"/>
      <w:bookmarkEnd w:id="42"/>
      <w:bookmarkEnd w:id="43"/>
      <w:bookmarkEnd w:id="44"/>
      <w:bookmarkEnd w:id="45"/>
      <w:bookmarkEnd w:id="46"/>
      <w:r w:rsidRPr="00E278DA">
        <w:rPr>
          <w:rFonts w:ascii="Cambria" w:hAnsi="Cambria" w:cs="Calibri"/>
          <w:bCs w:val="0"/>
          <w:sz w:val="24"/>
          <w:szCs w:val="24"/>
        </w:rPr>
        <w:t>Initiatives</w:t>
      </w:r>
      <w:r w:rsidRPr="000C52C7">
        <w:rPr>
          <w:rFonts w:ascii="Calibri" w:hAnsi="Calibri" w:cs="Calibri"/>
          <w:bCs w:val="0"/>
          <w:sz w:val="24"/>
          <w:szCs w:val="24"/>
        </w:rPr>
        <w:t xml:space="preserve"> </w:t>
      </w:r>
      <w:r w:rsidRPr="00E278DA">
        <w:rPr>
          <w:rFonts w:ascii="Cambria" w:hAnsi="Cambria" w:cs="Calibri"/>
          <w:bCs w:val="0"/>
          <w:sz w:val="24"/>
          <w:szCs w:val="24"/>
        </w:rPr>
        <w:t>by D</w:t>
      </w:r>
      <w:r w:rsidR="00002460" w:rsidRPr="00E278DA">
        <w:rPr>
          <w:rFonts w:ascii="Cambria" w:hAnsi="Cambria" w:cs="Calibri"/>
          <w:bCs w:val="0"/>
          <w:sz w:val="24"/>
          <w:szCs w:val="24"/>
        </w:rPr>
        <w:t>ISCOM</w:t>
      </w:r>
      <w:bookmarkEnd w:id="47"/>
    </w:p>
    <w:p w:rsidR="00753C8E" w:rsidRDefault="00753C8E" w:rsidP="00753C8E">
      <w:pPr>
        <w:pStyle w:val="Heading1"/>
        <w:numPr>
          <w:ilvl w:val="1"/>
          <w:numId w:val="17"/>
        </w:numPr>
        <w:spacing w:line="360" w:lineRule="auto"/>
        <w:jc w:val="both"/>
        <w:rPr>
          <w:rFonts w:ascii="Cambria" w:hAnsi="Cambria"/>
          <w:sz w:val="24"/>
          <w:szCs w:val="24"/>
        </w:rPr>
      </w:pPr>
      <w:bookmarkStart w:id="48" w:name="_Toc436593474"/>
      <w:r w:rsidRPr="00753C8E">
        <w:rPr>
          <w:rFonts w:ascii="Cambria" w:hAnsi="Cambria"/>
          <w:sz w:val="24"/>
          <w:szCs w:val="24"/>
        </w:rPr>
        <w:t>Compliance to OERC Directions</w:t>
      </w:r>
      <w:bookmarkEnd w:id="48"/>
    </w:p>
    <w:p w:rsidR="0012198C" w:rsidRPr="00AC6345" w:rsidRDefault="0012198C" w:rsidP="006F6D06">
      <w:pPr>
        <w:autoSpaceDE w:val="0"/>
        <w:autoSpaceDN w:val="0"/>
        <w:adjustRightInd w:val="0"/>
        <w:spacing w:line="360" w:lineRule="auto"/>
        <w:jc w:val="both"/>
        <w:rPr>
          <w:rFonts w:ascii="Cambria" w:hAnsi="Cambria"/>
        </w:rPr>
      </w:pPr>
      <w:r w:rsidRPr="00AC6345">
        <w:rPr>
          <w:rFonts w:ascii="Cambria" w:hAnsi="Cambria"/>
        </w:rPr>
        <w:t xml:space="preserve">Hon’ble Commission has given directions in the RST order for FY 2015-16 and further directed vide letter no. DIR(T)-405/2016-17/1402 dated 12.11.2015 regarding </w:t>
      </w:r>
      <w:r w:rsidRPr="00AC6345">
        <w:rPr>
          <w:rFonts w:ascii="Cambria" w:hAnsi="Cambria"/>
        </w:rPr>
        <w:lastRenderedPageBreak/>
        <w:t xml:space="preserve">compliance of OERC Directions &amp; Other issues. The </w:t>
      </w:r>
      <w:r w:rsidR="002E1C0E" w:rsidRPr="00AC6345">
        <w:rPr>
          <w:rFonts w:ascii="Cambria" w:hAnsi="Cambria"/>
        </w:rPr>
        <w:t>para</w:t>
      </w:r>
      <w:r w:rsidRPr="00AC6345">
        <w:rPr>
          <w:rFonts w:ascii="Cambria" w:hAnsi="Cambria"/>
        </w:rPr>
        <w:t xml:space="preserve"> wise compliance </w:t>
      </w:r>
      <w:r w:rsidR="002E1C0E" w:rsidRPr="00AC6345">
        <w:rPr>
          <w:rFonts w:ascii="Cambria" w:hAnsi="Cambria"/>
        </w:rPr>
        <w:t xml:space="preserve">made by the utility </w:t>
      </w:r>
      <w:r w:rsidRPr="00AC6345">
        <w:rPr>
          <w:rFonts w:ascii="Cambria" w:hAnsi="Cambria"/>
        </w:rPr>
        <w:t>are given below</w:t>
      </w:r>
    </w:p>
    <w:p w:rsidR="0012198C" w:rsidRPr="00AC6345" w:rsidRDefault="0012198C" w:rsidP="006F6D06">
      <w:pPr>
        <w:numPr>
          <w:ilvl w:val="0"/>
          <w:numId w:val="29"/>
        </w:numPr>
        <w:tabs>
          <w:tab w:val="clear" w:pos="720"/>
          <w:tab w:val="num" w:pos="0"/>
        </w:tabs>
        <w:autoSpaceDE w:val="0"/>
        <w:autoSpaceDN w:val="0"/>
        <w:adjustRightInd w:val="0"/>
        <w:spacing w:line="360" w:lineRule="auto"/>
        <w:ind w:left="360"/>
        <w:jc w:val="both"/>
        <w:rPr>
          <w:rFonts w:ascii="Cambria" w:hAnsi="Cambria"/>
          <w:color w:val="000000"/>
          <w:shd w:val="clear" w:color="auto" w:fill="FFFFFF"/>
        </w:rPr>
      </w:pPr>
      <w:r w:rsidRPr="00AC6345">
        <w:rPr>
          <w:rFonts w:ascii="Cambria" w:hAnsi="Cambria"/>
          <w:color w:val="000000"/>
          <w:shd w:val="clear" w:color="auto" w:fill="FFFFFF"/>
        </w:rPr>
        <w:t>The Commission had made a provision of Rs 131 crore for implementation of smart metering, energy audit and SCADA schemes during FY 2014-15. Discoms to complete the above schemes in their area of supply.(para 302)</w:t>
      </w:r>
    </w:p>
    <w:p w:rsidR="002E1C0E" w:rsidRPr="00AC6345" w:rsidRDefault="002E1C0E" w:rsidP="006F6D06">
      <w:pPr>
        <w:autoSpaceDE w:val="0"/>
        <w:autoSpaceDN w:val="0"/>
        <w:adjustRightInd w:val="0"/>
        <w:spacing w:line="360" w:lineRule="auto"/>
        <w:ind w:left="360"/>
        <w:jc w:val="both"/>
        <w:rPr>
          <w:rFonts w:ascii="Cambria" w:hAnsi="Cambria"/>
          <w:color w:val="000000"/>
          <w:u w:val="single"/>
          <w:shd w:val="clear" w:color="auto" w:fill="FFFFFF"/>
        </w:rPr>
      </w:pPr>
    </w:p>
    <w:p w:rsidR="0012198C" w:rsidRPr="00AC6345" w:rsidRDefault="0012198C" w:rsidP="006F6D06">
      <w:pPr>
        <w:autoSpaceDE w:val="0"/>
        <w:autoSpaceDN w:val="0"/>
        <w:adjustRightInd w:val="0"/>
        <w:spacing w:line="360" w:lineRule="auto"/>
        <w:ind w:left="360"/>
        <w:jc w:val="both"/>
        <w:rPr>
          <w:rFonts w:ascii="Cambria" w:hAnsi="Cambria"/>
          <w:color w:val="000000"/>
          <w:shd w:val="clear" w:color="auto" w:fill="FFFFFF"/>
        </w:rPr>
      </w:pPr>
      <w:r w:rsidRPr="00AC6345">
        <w:rPr>
          <w:rFonts w:ascii="Cambria" w:hAnsi="Cambria"/>
          <w:color w:val="000000"/>
          <w:u w:val="single"/>
          <w:shd w:val="clear" w:color="auto" w:fill="FFFFFF"/>
        </w:rPr>
        <w:t>Compliance</w:t>
      </w:r>
      <w:r w:rsidRPr="00AC6345">
        <w:rPr>
          <w:rFonts w:ascii="Cambria" w:hAnsi="Cambria"/>
          <w:color w:val="000000"/>
          <w:shd w:val="clear" w:color="auto" w:fill="FFFFFF"/>
        </w:rPr>
        <w:t>-</w:t>
      </w:r>
      <w:r w:rsidR="00AC6345" w:rsidRPr="00AC6345">
        <w:rPr>
          <w:rFonts w:ascii="Cambria" w:hAnsi="Cambria"/>
          <w:color w:val="000000"/>
          <w:shd w:val="clear" w:color="auto" w:fill="FFFFFF"/>
        </w:rPr>
        <w:t xml:space="preserve"> </w:t>
      </w:r>
    </w:p>
    <w:p w:rsidR="0012198C" w:rsidRPr="00AC6345" w:rsidRDefault="0012198C" w:rsidP="006F6D06">
      <w:pPr>
        <w:autoSpaceDE w:val="0"/>
        <w:autoSpaceDN w:val="0"/>
        <w:adjustRightInd w:val="0"/>
        <w:spacing w:line="360" w:lineRule="auto"/>
        <w:ind w:left="360"/>
        <w:jc w:val="both"/>
        <w:rPr>
          <w:rFonts w:ascii="Cambria" w:hAnsi="Cambria"/>
          <w:color w:val="000000"/>
          <w:shd w:val="clear" w:color="auto" w:fill="FFFFFF"/>
        </w:rPr>
      </w:pPr>
      <w:r w:rsidRPr="00AC6345">
        <w:rPr>
          <w:rFonts w:ascii="Cambria" w:hAnsi="Cambria"/>
          <w:color w:val="000000"/>
          <w:shd w:val="clear" w:color="auto" w:fill="FFFFFF"/>
        </w:rPr>
        <w:t xml:space="preserve">As regards to Energy Audit, it is being implemented presently at 11 kv. </w:t>
      </w:r>
      <w:r w:rsidR="002E1C0E" w:rsidRPr="00AC6345">
        <w:rPr>
          <w:rFonts w:ascii="Cambria" w:hAnsi="Cambria"/>
          <w:color w:val="000000"/>
          <w:shd w:val="clear" w:color="auto" w:fill="FFFFFF"/>
        </w:rPr>
        <w:t>Feeder</w:t>
      </w:r>
      <w:r w:rsidRPr="00AC6345">
        <w:rPr>
          <w:rFonts w:ascii="Cambria" w:hAnsi="Cambria"/>
          <w:color w:val="000000"/>
          <w:shd w:val="clear" w:color="auto" w:fill="FFFFFF"/>
        </w:rPr>
        <w:t xml:space="preserve"> level as follows.</w:t>
      </w:r>
    </w:p>
    <w:p w:rsidR="0012198C" w:rsidRPr="00AC6345" w:rsidRDefault="0012198C" w:rsidP="006F6D06">
      <w:pPr>
        <w:autoSpaceDE w:val="0"/>
        <w:autoSpaceDN w:val="0"/>
        <w:adjustRightInd w:val="0"/>
        <w:spacing w:line="360" w:lineRule="auto"/>
        <w:ind w:left="360"/>
        <w:jc w:val="both"/>
        <w:rPr>
          <w:rFonts w:asciiTheme="majorHAnsi" w:hAnsiTheme="majorHAnsi"/>
          <w:color w:val="000000"/>
          <w:highlight w:val="yellow"/>
          <w:shd w:val="clear" w:color="auto" w:fill="FFFFFF"/>
        </w:rPr>
      </w:pPr>
    </w:p>
    <w:p w:rsidR="00AC6345" w:rsidRPr="00AC6345" w:rsidRDefault="00AC6345" w:rsidP="00AC6345">
      <w:pPr>
        <w:numPr>
          <w:ilvl w:val="0"/>
          <w:numId w:val="35"/>
        </w:numPr>
        <w:shd w:val="clear" w:color="auto" w:fill="FFFFFF"/>
        <w:spacing w:line="480" w:lineRule="auto"/>
        <w:jc w:val="both"/>
        <w:rPr>
          <w:rFonts w:asciiTheme="majorHAnsi" w:hAnsiTheme="majorHAnsi" w:cs="Arial"/>
        </w:rPr>
      </w:pPr>
      <w:r w:rsidRPr="00AC6345">
        <w:rPr>
          <w:rFonts w:asciiTheme="majorHAnsi" w:hAnsiTheme="majorHAnsi" w:cs="Arial"/>
        </w:rPr>
        <w:t>NESCO has completed consumer tagging of all the11kv feeders i.e. 516 nos.</w:t>
      </w:r>
    </w:p>
    <w:p w:rsidR="00AC6345" w:rsidRPr="00AC6345" w:rsidRDefault="00AC6345" w:rsidP="00AC6345">
      <w:pPr>
        <w:numPr>
          <w:ilvl w:val="0"/>
          <w:numId w:val="35"/>
        </w:numPr>
        <w:shd w:val="clear" w:color="auto" w:fill="FFFFFF"/>
        <w:spacing w:line="480" w:lineRule="auto"/>
        <w:jc w:val="both"/>
        <w:rPr>
          <w:rFonts w:asciiTheme="majorHAnsi" w:hAnsiTheme="majorHAnsi" w:cs="Arial"/>
        </w:rPr>
      </w:pPr>
      <w:r w:rsidRPr="00AC6345">
        <w:rPr>
          <w:rFonts w:asciiTheme="majorHAnsi" w:hAnsiTheme="majorHAnsi" w:cs="Arial"/>
        </w:rPr>
        <w:t>249 Nos of 11kv feeder has been metered to determine the input to each 11kv feeders. Monthly loss level is being prepared on those 11kv feeders.</w:t>
      </w:r>
    </w:p>
    <w:p w:rsidR="00AC6345" w:rsidRPr="00AC6345" w:rsidRDefault="00AC6345" w:rsidP="00AC6345">
      <w:pPr>
        <w:numPr>
          <w:ilvl w:val="0"/>
          <w:numId w:val="35"/>
        </w:numPr>
        <w:shd w:val="clear" w:color="auto" w:fill="FFFFFF"/>
        <w:spacing w:line="480" w:lineRule="auto"/>
        <w:jc w:val="both"/>
        <w:rPr>
          <w:rFonts w:asciiTheme="majorHAnsi" w:hAnsiTheme="majorHAnsi" w:cs="Arial"/>
        </w:rPr>
      </w:pPr>
      <w:r w:rsidRPr="00AC6345">
        <w:rPr>
          <w:rFonts w:asciiTheme="majorHAnsi" w:hAnsiTheme="majorHAnsi" w:cs="Arial"/>
        </w:rPr>
        <w:t>Energy Audit of 20Nos of 33KV &amp; 248 nos of 11KV Feeders have been submitted to Hon’ble Commission covering approximately 21000 nos of DTRs and 7 Lakhs consumer.</w:t>
      </w:r>
    </w:p>
    <w:p w:rsidR="00AC6345" w:rsidRPr="00AC6345" w:rsidRDefault="00AC6345" w:rsidP="00AC6345">
      <w:pPr>
        <w:numPr>
          <w:ilvl w:val="0"/>
          <w:numId w:val="35"/>
        </w:numPr>
        <w:shd w:val="clear" w:color="auto" w:fill="FFFFFF"/>
        <w:spacing w:line="480" w:lineRule="auto"/>
        <w:jc w:val="both"/>
        <w:rPr>
          <w:rFonts w:asciiTheme="majorHAnsi" w:hAnsiTheme="majorHAnsi" w:cs="Arial"/>
        </w:rPr>
      </w:pPr>
      <w:r w:rsidRPr="00AC6345">
        <w:rPr>
          <w:rFonts w:asciiTheme="majorHAnsi" w:hAnsiTheme="majorHAnsi" w:cs="Arial"/>
        </w:rPr>
        <w:t>By 31</w:t>
      </w:r>
      <w:r w:rsidRPr="00AC6345">
        <w:rPr>
          <w:rFonts w:asciiTheme="majorHAnsi" w:hAnsiTheme="majorHAnsi" w:cs="Arial"/>
          <w:vertAlign w:val="superscript"/>
        </w:rPr>
        <w:t>st</w:t>
      </w:r>
      <w:r w:rsidRPr="00AC6345">
        <w:rPr>
          <w:rFonts w:asciiTheme="majorHAnsi" w:hAnsiTheme="majorHAnsi" w:cs="Arial"/>
        </w:rPr>
        <w:t xml:space="preserve"> March ‘2015 Energy Audit of all the 33KV Feeders (62 nos) and 11KV Feeders (516 nos) will be completed.</w:t>
      </w:r>
    </w:p>
    <w:p w:rsidR="00AC6345" w:rsidRPr="00AC6345" w:rsidRDefault="00AC6345" w:rsidP="00AC6345">
      <w:pPr>
        <w:numPr>
          <w:ilvl w:val="0"/>
          <w:numId w:val="35"/>
        </w:numPr>
        <w:shd w:val="clear" w:color="auto" w:fill="FFFFFF"/>
        <w:spacing w:line="480" w:lineRule="auto"/>
        <w:jc w:val="both"/>
        <w:rPr>
          <w:rFonts w:asciiTheme="majorHAnsi" w:hAnsiTheme="majorHAnsi" w:cs="Arial"/>
        </w:rPr>
      </w:pPr>
      <w:r w:rsidRPr="00AC6345">
        <w:rPr>
          <w:rFonts w:asciiTheme="majorHAnsi" w:hAnsiTheme="majorHAnsi" w:cs="Arial"/>
        </w:rPr>
        <w:t>33KV Incoming feeders for 144 nos of 33/11KV S/s and all the outgoing 11KV feeders (516 nos) will be facilitated with AMR by 31.03.2015.</w:t>
      </w:r>
    </w:p>
    <w:p w:rsidR="0012198C" w:rsidRPr="00820AFC" w:rsidRDefault="0012198C" w:rsidP="006F6D06">
      <w:pPr>
        <w:autoSpaceDE w:val="0"/>
        <w:autoSpaceDN w:val="0"/>
        <w:adjustRightInd w:val="0"/>
        <w:spacing w:line="360" w:lineRule="auto"/>
        <w:ind w:left="360"/>
        <w:jc w:val="both"/>
        <w:rPr>
          <w:rFonts w:ascii="Cambria" w:hAnsi="Cambria"/>
          <w:highlight w:val="yellow"/>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Since the Commission has decided to provide expenses towards purchase of meters for the smart metering schemes, Discoms were directed not to charge cost of meter or meter rent for such consumers.(para-303)</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-There is no such meter cost or meter rent charged from the consumers for smart metering point of view.</w:t>
      </w:r>
    </w:p>
    <w:p w:rsidR="0012198C" w:rsidRPr="00AC6345" w:rsidRDefault="0012198C" w:rsidP="006F6D06">
      <w:pPr>
        <w:autoSpaceDE w:val="0"/>
        <w:autoSpaceDN w:val="0"/>
        <w:adjustRightInd w:val="0"/>
        <w:spacing w:line="360" w:lineRule="auto"/>
        <w:ind w:left="360"/>
        <w:jc w:val="both"/>
        <w:rPr>
          <w:rFonts w:ascii="Cambria" w:hAnsi="Cambria"/>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lastRenderedPageBreak/>
        <w:t>Discoms to attach Reliability Index calculation and voltage variation report with the bill in case of levy of reliability surcharge.(para-315)</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 xml:space="preserve">-Due to space constraint Reliability Index calculation &amp; voltage variation report could not be shown in the monthly energy bill of the concerned consumers. However, the same is being provided to the consumers separately. </w:t>
      </w:r>
    </w:p>
    <w:p w:rsidR="0012198C" w:rsidRPr="00820AFC" w:rsidRDefault="0012198C" w:rsidP="006F6D06">
      <w:pPr>
        <w:autoSpaceDE w:val="0"/>
        <w:autoSpaceDN w:val="0"/>
        <w:adjustRightInd w:val="0"/>
        <w:spacing w:line="360" w:lineRule="auto"/>
        <w:ind w:left="360"/>
        <w:jc w:val="both"/>
        <w:rPr>
          <w:rFonts w:ascii="Cambria" w:hAnsi="Cambria"/>
          <w:highlight w:val="yellow"/>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Discoms to adjust interest on security deposit as per Reg.21 of OERC (Distribution Condition of Supply) Code, 2004.(para-320)</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-As per Regulation-21, interest on Security Deposit are being credited to the consumers annually as on 1</w:t>
      </w:r>
      <w:r w:rsidRPr="00AC6345">
        <w:rPr>
          <w:rFonts w:ascii="Cambria" w:hAnsi="Cambria"/>
          <w:vertAlign w:val="superscript"/>
        </w:rPr>
        <w:t>st</w:t>
      </w:r>
      <w:r w:rsidRPr="00AC6345">
        <w:rPr>
          <w:rFonts w:ascii="Cambria" w:hAnsi="Cambria"/>
        </w:rPr>
        <w:t xml:space="preserve"> May of every year on the outstanding amount of Security Deposit available @ 8.75% P.A. The amount of interest on security deposit is being shown in the energy bill raised to the consumers.</w:t>
      </w:r>
    </w:p>
    <w:p w:rsidR="0012198C" w:rsidRPr="00820AFC" w:rsidRDefault="0012198C" w:rsidP="006F6D06">
      <w:pPr>
        <w:autoSpaceDE w:val="0"/>
        <w:autoSpaceDN w:val="0"/>
        <w:adjustRightInd w:val="0"/>
        <w:spacing w:line="360" w:lineRule="auto"/>
        <w:ind w:left="360"/>
        <w:jc w:val="both"/>
        <w:rPr>
          <w:rFonts w:ascii="Cambria" w:hAnsi="Cambria"/>
          <w:highlight w:val="yellow"/>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Load factor billing has been abolished with effect from 01.04.2004. Discoms to follow the Codal provision strictly. (para-332)</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 xml:space="preserve">-The </w:t>
      </w:r>
      <w:r w:rsidR="006C38E9" w:rsidRPr="00AC6345">
        <w:rPr>
          <w:rFonts w:ascii="Cambria" w:hAnsi="Cambria"/>
        </w:rPr>
        <w:t>Utility</w:t>
      </w:r>
      <w:r w:rsidRPr="00AC6345">
        <w:rPr>
          <w:rFonts w:ascii="Cambria" w:hAnsi="Cambria"/>
        </w:rPr>
        <w:t xml:space="preserve"> is not doing load factor billing to any consumers in lieu of defect meter or no meter.</w:t>
      </w: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Discoms to carry out energy audit in full scale. (para-346)</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 xml:space="preserve">-Optimum care is being taken to achieve maximum nos. of energy audit at 11 kv feeder level along with efforts to start at 33 kv. feeder level </w:t>
      </w:r>
    </w:p>
    <w:p w:rsidR="0012198C" w:rsidRPr="00AC6345" w:rsidRDefault="0012198C" w:rsidP="006F6D06">
      <w:pPr>
        <w:autoSpaceDE w:val="0"/>
        <w:autoSpaceDN w:val="0"/>
        <w:adjustRightInd w:val="0"/>
        <w:spacing w:line="360" w:lineRule="auto"/>
        <w:ind w:left="360"/>
        <w:jc w:val="both"/>
        <w:rPr>
          <w:rFonts w:ascii="Cambria" w:hAnsi="Cambria"/>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Discoms to frame service rules consistent with Electricity Act, 2003 keeping in mind the ways to elicit accountability and productivity from the employees. (para-381)</w:t>
      </w: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00AC6345" w:rsidRPr="00AC6345">
        <w:rPr>
          <w:rFonts w:ascii="Cambria" w:hAnsi="Cambria"/>
        </w:rPr>
        <w:t>-Till now N</w:t>
      </w:r>
      <w:r w:rsidRPr="00AC6345">
        <w:rPr>
          <w:rFonts w:ascii="Cambria" w:hAnsi="Cambria"/>
        </w:rPr>
        <w:t>ESCO is pursuing GRIDCO’s service Rules.  Seve</w:t>
      </w:r>
      <w:r w:rsidR="00AC6345" w:rsidRPr="00AC6345">
        <w:rPr>
          <w:rFonts w:ascii="Cambria" w:hAnsi="Cambria"/>
        </w:rPr>
        <w:t>ral attempts have been made by N</w:t>
      </w:r>
      <w:r w:rsidRPr="00AC6345">
        <w:rPr>
          <w:rFonts w:ascii="Cambria" w:hAnsi="Cambria"/>
        </w:rPr>
        <w:t xml:space="preserve">ESCO to get approved </w:t>
      </w:r>
      <w:r w:rsidR="002E1C0E" w:rsidRPr="00AC6345">
        <w:rPr>
          <w:rFonts w:ascii="Cambria" w:hAnsi="Cambria"/>
        </w:rPr>
        <w:t>its</w:t>
      </w:r>
      <w:r w:rsidRPr="00AC6345">
        <w:rPr>
          <w:rFonts w:ascii="Cambria" w:hAnsi="Cambria"/>
        </w:rPr>
        <w:t xml:space="preserve"> own service rules, the same is being pending before Board. As such, as per clause-4 (7) of Odisha Electricity Reform (Transfer of Assets,</w:t>
      </w:r>
      <w:r w:rsidR="002E1C0E" w:rsidRPr="00AC6345">
        <w:rPr>
          <w:rFonts w:ascii="Cambria" w:hAnsi="Cambria"/>
        </w:rPr>
        <w:t xml:space="preserve"> </w:t>
      </w:r>
      <w:r w:rsidRPr="00AC6345">
        <w:rPr>
          <w:rFonts w:ascii="Cambria" w:hAnsi="Cambria"/>
        </w:rPr>
        <w:t>Liabilities,</w:t>
      </w:r>
      <w:r w:rsidR="002E1C0E" w:rsidRPr="00AC6345">
        <w:rPr>
          <w:rFonts w:ascii="Cambria" w:hAnsi="Cambria"/>
        </w:rPr>
        <w:t xml:space="preserve"> </w:t>
      </w:r>
      <w:r w:rsidRPr="00AC6345">
        <w:rPr>
          <w:rFonts w:ascii="Cambria" w:hAnsi="Cambria"/>
        </w:rPr>
        <w:t xml:space="preserve">proceedings &amp; Personnel of GRIDCO to distribution </w:t>
      </w:r>
      <w:r w:rsidRPr="00AC6345">
        <w:rPr>
          <w:rFonts w:ascii="Cambria" w:hAnsi="Cambria"/>
        </w:rPr>
        <w:lastRenderedPageBreak/>
        <w:t>companies) Rules-1998</w:t>
      </w:r>
      <w:r w:rsidR="00AC6345" w:rsidRPr="00AC6345">
        <w:rPr>
          <w:rFonts w:ascii="Cambria" w:hAnsi="Cambria"/>
        </w:rPr>
        <w:t>. N</w:t>
      </w:r>
      <w:r w:rsidRPr="00AC6345">
        <w:rPr>
          <w:rFonts w:ascii="Cambria" w:hAnsi="Cambria"/>
        </w:rPr>
        <w:t xml:space="preserve">ESCO is pursuing GRIDCO’s service Rule till formation of </w:t>
      </w:r>
      <w:r w:rsidR="002E1C0E" w:rsidRPr="00AC6345">
        <w:rPr>
          <w:rFonts w:ascii="Cambria" w:hAnsi="Cambria"/>
        </w:rPr>
        <w:t>its</w:t>
      </w:r>
      <w:r w:rsidRPr="00AC6345">
        <w:rPr>
          <w:rFonts w:ascii="Cambria" w:hAnsi="Cambria"/>
        </w:rPr>
        <w:t xml:space="preserve"> own.</w:t>
      </w:r>
    </w:p>
    <w:p w:rsidR="0012198C" w:rsidRPr="00820AFC" w:rsidRDefault="0012198C" w:rsidP="006F6D06">
      <w:pPr>
        <w:autoSpaceDE w:val="0"/>
        <w:autoSpaceDN w:val="0"/>
        <w:adjustRightInd w:val="0"/>
        <w:spacing w:line="360" w:lineRule="auto"/>
        <w:ind w:left="360"/>
        <w:jc w:val="both"/>
        <w:rPr>
          <w:rFonts w:ascii="Cambria" w:hAnsi="Cambria"/>
          <w:highlight w:val="yellow"/>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Discoms to submit action plan by 30.6.2015 to recoup the deficit in the Corpus Fund for the employees’ terminal liability. (para-386)</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-Due to acute shortage of funds after payment of monthly BST bill, there is no sufficient fund even to meet employee cost. However, employee cost is being met from arranging of funds through temporary loans. Hence, difficulties are there to recoup the deficit in the corpus fund for the employee’s Terminal Liability.</w:t>
      </w:r>
    </w:p>
    <w:p w:rsidR="0012198C" w:rsidRPr="00AC6345" w:rsidRDefault="0012198C" w:rsidP="006F6D06">
      <w:pPr>
        <w:autoSpaceDE w:val="0"/>
        <w:autoSpaceDN w:val="0"/>
        <w:adjustRightInd w:val="0"/>
        <w:spacing w:line="360" w:lineRule="auto"/>
        <w:ind w:left="360"/>
        <w:jc w:val="both"/>
        <w:rPr>
          <w:rFonts w:ascii="Cambria" w:hAnsi="Cambria"/>
        </w:rPr>
      </w:pPr>
    </w:p>
    <w:p w:rsidR="0012198C" w:rsidRPr="00AC6345" w:rsidRDefault="0012198C" w:rsidP="006F6D06">
      <w:pPr>
        <w:numPr>
          <w:ilvl w:val="0"/>
          <w:numId w:val="29"/>
        </w:numPr>
        <w:autoSpaceDE w:val="0"/>
        <w:autoSpaceDN w:val="0"/>
        <w:adjustRightInd w:val="0"/>
        <w:spacing w:line="360" w:lineRule="auto"/>
        <w:jc w:val="both"/>
        <w:rPr>
          <w:rFonts w:ascii="Cambria" w:hAnsi="Cambria"/>
        </w:rPr>
      </w:pPr>
      <w:r w:rsidRPr="00AC6345">
        <w:rPr>
          <w:rFonts w:ascii="Cambria" w:hAnsi="Cambria"/>
        </w:rPr>
        <w:t>Commission has allowed Rs 1.00 crore to each Discom for undertaking various automation and IT initiatives for FY 2015-16 and had directed that the amount must be utilized at base level offices to the advantage of consumers. (para-404)</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-After revocation of license on 4</w:t>
      </w:r>
      <w:r w:rsidRPr="00AC6345">
        <w:rPr>
          <w:rFonts w:ascii="Cambria" w:hAnsi="Cambria"/>
          <w:vertAlign w:val="superscript"/>
        </w:rPr>
        <w:t>th</w:t>
      </w:r>
      <w:r w:rsidRPr="00AC6345">
        <w:rPr>
          <w:rFonts w:ascii="Cambria" w:hAnsi="Cambria"/>
        </w:rPr>
        <w:t xml:space="preserve"> Mar’15, the billing activities is continuing with the Reliance IT support by virtue of mutual understanding. Even though, it has served the notice of withdrawal of </w:t>
      </w:r>
      <w:r w:rsidR="002E1C0E" w:rsidRPr="00AC6345">
        <w:rPr>
          <w:rFonts w:ascii="Cambria" w:hAnsi="Cambria"/>
        </w:rPr>
        <w:t>its</w:t>
      </w:r>
      <w:r w:rsidRPr="00AC6345">
        <w:rPr>
          <w:rFonts w:ascii="Cambria" w:hAnsi="Cambria"/>
        </w:rPr>
        <w:t xml:space="preserve"> software. Presen</w:t>
      </w:r>
      <w:r w:rsidR="00AC6345" w:rsidRPr="00AC6345">
        <w:rPr>
          <w:rFonts w:ascii="Cambria" w:hAnsi="Cambria"/>
        </w:rPr>
        <w:t>tly, GRIDCO (parent company of N</w:t>
      </w:r>
      <w:r w:rsidRPr="00AC6345">
        <w:rPr>
          <w:rFonts w:ascii="Cambria" w:hAnsi="Cambria"/>
        </w:rPr>
        <w:t>ESCO) has floated t</w:t>
      </w:r>
      <w:r w:rsidR="00AC6345" w:rsidRPr="00AC6345">
        <w:rPr>
          <w:rFonts w:ascii="Cambria" w:hAnsi="Cambria"/>
        </w:rPr>
        <w:t>ender for IT implementation at N</w:t>
      </w:r>
      <w:r w:rsidRPr="00AC6345">
        <w:rPr>
          <w:rFonts w:ascii="Cambria" w:hAnsi="Cambria"/>
        </w:rPr>
        <w:t>ESCO which is under progress and expected to finalize very soon. After finalization of tender process more IT initiatives shall be taken. However, the existing IT implementation like mobile spot billing, online bill payment, toll free helpline, customer care center helpdesk etc. are operating.</w:t>
      </w:r>
    </w:p>
    <w:p w:rsidR="0012198C" w:rsidRPr="00247A99" w:rsidRDefault="0012198C" w:rsidP="006F6D06">
      <w:pPr>
        <w:autoSpaceDE w:val="0"/>
        <w:autoSpaceDN w:val="0"/>
        <w:adjustRightInd w:val="0"/>
        <w:spacing w:line="360" w:lineRule="auto"/>
        <w:ind w:left="360"/>
        <w:jc w:val="both"/>
        <w:rPr>
          <w:rFonts w:ascii="Cambria" w:hAnsi="Cambria"/>
        </w:rPr>
      </w:pPr>
    </w:p>
    <w:p w:rsidR="0012198C" w:rsidRPr="00247A99" w:rsidRDefault="0012198C" w:rsidP="006F6D06">
      <w:pPr>
        <w:numPr>
          <w:ilvl w:val="0"/>
          <w:numId w:val="30"/>
        </w:numPr>
        <w:autoSpaceDE w:val="0"/>
        <w:autoSpaceDN w:val="0"/>
        <w:adjustRightInd w:val="0"/>
        <w:spacing w:line="360" w:lineRule="auto"/>
        <w:jc w:val="both"/>
        <w:rPr>
          <w:rFonts w:ascii="Cambria" w:hAnsi="Cambria"/>
        </w:rPr>
      </w:pPr>
      <w:r w:rsidRPr="00247A99">
        <w:rPr>
          <w:rFonts w:ascii="Cambria" w:hAnsi="Cambria"/>
        </w:rPr>
        <w:t>Discoms to earmark Rs 50.00 la</w:t>
      </w:r>
      <w:r w:rsidR="00892683" w:rsidRPr="00247A99">
        <w:rPr>
          <w:rFonts w:ascii="Cambria" w:hAnsi="Cambria"/>
        </w:rPr>
        <w:t>cs</w:t>
      </w:r>
      <w:r w:rsidRPr="00247A99">
        <w:rPr>
          <w:rFonts w:ascii="Cambria" w:hAnsi="Cambria"/>
        </w:rPr>
        <w:t xml:space="preserve"> towards training programme for FY 2015-16. The copy of training calendar for the year 2015-16 shall be submitted to the Commission by 31</w:t>
      </w:r>
      <w:r w:rsidRPr="00247A99">
        <w:rPr>
          <w:rFonts w:ascii="Cambria" w:hAnsi="Cambria"/>
          <w:vertAlign w:val="superscript"/>
        </w:rPr>
        <w:t>st</w:t>
      </w:r>
      <w:r w:rsidRPr="00247A99">
        <w:rPr>
          <w:rFonts w:ascii="Cambria" w:hAnsi="Cambria"/>
        </w:rPr>
        <w:t xml:space="preserve"> May, 2015.(para-408)</w:t>
      </w:r>
    </w:p>
    <w:p w:rsidR="002E1C0E" w:rsidRPr="00247A99" w:rsidRDefault="002E1C0E" w:rsidP="006F6D06">
      <w:pPr>
        <w:autoSpaceDE w:val="0"/>
        <w:autoSpaceDN w:val="0"/>
        <w:adjustRightInd w:val="0"/>
        <w:spacing w:line="360" w:lineRule="auto"/>
        <w:ind w:left="720"/>
        <w:jc w:val="both"/>
        <w:rPr>
          <w:rFonts w:ascii="Cambria" w:hAnsi="Cambria"/>
          <w:u w:val="single"/>
        </w:rPr>
      </w:pPr>
    </w:p>
    <w:p w:rsidR="0012198C" w:rsidRPr="00247A99" w:rsidRDefault="0012198C" w:rsidP="006F6D06">
      <w:pPr>
        <w:autoSpaceDE w:val="0"/>
        <w:autoSpaceDN w:val="0"/>
        <w:adjustRightInd w:val="0"/>
        <w:spacing w:line="360" w:lineRule="auto"/>
        <w:ind w:left="720"/>
        <w:jc w:val="both"/>
        <w:rPr>
          <w:rFonts w:ascii="Cambria" w:hAnsi="Cambria"/>
        </w:rPr>
      </w:pPr>
      <w:r w:rsidRPr="00247A99">
        <w:rPr>
          <w:rFonts w:ascii="Cambria" w:hAnsi="Cambria"/>
          <w:u w:val="single"/>
        </w:rPr>
        <w:t>Compliance</w:t>
      </w:r>
      <w:r w:rsidRPr="00247A99">
        <w:rPr>
          <w:rFonts w:ascii="Cambria" w:hAnsi="Cambria"/>
        </w:rPr>
        <w:t>-In the present finan</w:t>
      </w:r>
      <w:r w:rsidR="00247A99" w:rsidRPr="00247A99">
        <w:rPr>
          <w:rFonts w:ascii="Cambria" w:hAnsi="Cambria"/>
        </w:rPr>
        <w:t>cial year of 2015-16, there is 6</w:t>
      </w:r>
      <w:r w:rsidRPr="00247A99">
        <w:rPr>
          <w:rFonts w:ascii="Cambria" w:hAnsi="Cambria"/>
        </w:rPr>
        <w:t xml:space="preserve"> nos. of Training programm</w:t>
      </w:r>
      <w:r w:rsidR="00247A99" w:rsidRPr="00247A99">
        <w:rPr>
          <w:rFonts w:ascii="Cambria" w:hAnsi="Cambria"/>
        </w:rPr>
        <w:t>e have been conducted wherein 15</w:t>
      </w:r>
      <w:r w:rsidRPr="00247A99">
        <w:rPr>
          <w:rFonts w:ascii="Cambria" w:hAnsi="Cambria"/>
        </w:rPr>
        <w:t xml:space="preserve"> nos. of participants have participated. </w:t>
      </w:r>
    </w:p>
    <w:p w:rsidR="0012198C" w:rsidRPr="00820AFC" w:rsidRDefault="0012198C" w:rsidP="006F6D06">
      <w:pPr>
        <w:autoSpaceDE w:val="0"/>
        <w:autoSpaceDN w:val="0"/>
        <w:adjustRightInd w:val="0"/>
        <w:spacing w:line="360" w:lineRule="auto"/>
        <w:ind w:left="360"/>
        <w:jc w:val="both"/>
        <w:rPr>
          <w:rFonts w:ascii="Cambria" w:hAnsi="Cambria"/>
          <w:highlight w:val="yellow"/>
        </w:rPr>
      </w:pPr>
    </w:p>
    <w:p w:rsidR="0012198C" w:rsidRPr="00AC6345" w:rsidRDefault="0012198C" w:rsidP="006F6D06">
      <w:pPr>
        <w:numPr>
          <w:ilvl w:val="0"/>
          <w:numId w:val="30"/>
        </w:numPr>
        <w:autoSpaceDE w:val="0"/>
        <w:autoSpaceDN w:val="0"/>
        <w:adjustRightInd w:val="0"/>
        <w:spacing w:line="360" w:lineRule="auto"/>
        <w:jc w:val="both"/>
        <w:rPr>
          <w:rFonts w:ascii="Cambria" w:hAnsi="Cambria"/>
        </w:rPr>
      </w:pPr>
      <w:r w:rsidRPr="00AC6345">
        <w:rPr>
          <w:rFonts w:ascii="Cambria" w:hAnsi="Cambria"/>
        </w:rPr>
        <w:lastRenderedPageBreak/>
        <w:t>Discoms to use Security deposit for the purpose for which it is meant. Any deficit in the security deposit may be recouped through enhanced collection by Discoms. A plan of action by 30.6.2015. (para-436)</w:t>
      </w: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-As regards to deficit in security deficit, in case of HT &amp; EHT consumers  the same is being collected on priority basis. And in case of LT consumers efforts are made to collect the additional security deposit to recoup the deficit.</w:t>
      </w:r>
    </w:p>
    <w:p w:rsidR="0012198C" w:rsidRPr="00AC6345" w:rsidRDefault="0012198C" w:rsidP="006F6D06">
      <w:pPr>
        <w:autoSpaceDE w:val="0"/>
        <w:autoSpaceDN w:val="0"/>
        <w:adjustRightInd w:val="0"/>
        <w:spacing w:line="360" w:lineRule="auto"/>
        <w:ind w:left="360"/>
        <w:jc w:val="both"/>
        <w:rPr>
          <w:rFonts w:ascii="Cambria" w:hAnsi="Cambria"/>
        </w:rPr>
      </w:pPr>
    </w:p>
    <w:p w:rsidR="0012198C" w:rsidRPr="00AC6345" w:rsidRDefault="0012198C" w:rsidP="006F6D06">
      <w:pPr>
        <w:numPr>
          <w:ilvl w:val="0"/>
          <w:numId w:val="30"/>
        </w:numPr>
        <w:autoSpaceDE w:val="0"/>
        <w:autoSpaceDN w:val="0"/>
        <w:adjustRightInd w:val="0"/>
        <w:spacing w:line="360" w:lineRule="auto"/>
        <w:jc w:val="both"/>
        <w:rPr>
          <w:rFonts w:ascii="Cambria" w:hAnsi="Cambria"/>
        </w:rPr>
      </w:pPr>
      <w:r w:rsidRPr="00AC6345">
        <w:rPr>
          <w:rFonts w:ascii="Cambria" w:hAnsi="Cambria"/>
        </w:rPr>
        <w:t>It has been observed as on 31.03.2014 that the Discoms have defaulted in payment of securitized dues to Gridco to the tune of Rs 1771.96 crore. Discoms to submit the detailed action plan for liquidation of arrear of Gridco by 30.4.2015. (para-469)</w:t>
      </w:r>
    </w:p>
    <w:p w:rsidR="002E1C0E" w:rsidRPr="00AC6345" w:rsidRDefault="002E1C0E"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-Securitisation dues of Gridco could not paid on account of finan</w:t>
      </w:r>
      <w:r w:rsidR="002E1C0E" w:rsidRPr="00AC6345">
        <w:rPr>
          <w:rFonts w:ascii="Cambria" w:hAnsi="Cambria"/>
        </w:rPr>
        <w:t xml:space="preserve">cial constraint of the Utility. When </w:t>
      </w:r>
      <w:r w:rsidRPr="00AC6345">
        <w:rPr>
          <w:rFonts w:ascii="Cambria" w:hAnsi="Cambria"/>
        </w:rPr>
        <w:t>it is difficult to pay the monthly salary &amp; BST bills</w:t>
      </w:r>
      <w:r w:rsidR="002E1C0E" w:rsidRPr="00AC6345">
        <w:rPr>
          <w:rFonts w:ascii="Cambria" w:hAnsi="Cambria"/>
        </w:rPr>
        <w:t>, allocation of fund could not be made towards clearance of outstanding dues</w:t>
      </w:r>
      <w:r w:rsidRPr="00AC6345">
        <w:rPr>
          <w:rFonts w:ascii="Cambria" w:hAnsi="Cambria"/>
        </w:rPr>
        <w:t>.</w:t>
      </w:r>
    </w:p>
    <w:p w:rsidR="0012198C" w:rsidRPr="00AC6345" w:rsidRDefault="0012198C" w:rsidP="006F6D06">
      <w:pPr>
        <w:autoSpaceDE w:val="0"/>
        <w:autoSpaceDN w:val="0"/>
        <w:adjustRightInd w:val="0"/>
        <w:spacing w:line="360" w:lineRule="auto"/>
        <w:ind w:left="360"/>
        <w:jc w:val="both"/>
        <w:rPr>
          <w:rFonts w:ascii="Cambria" w:hAnsi="Cambria"/>
        </w:rPr>
      </w:pPr>
    </w:p>
    <w:p w:rsidR="0012198C" w:rsidRPr="00AC6345" w:rsidRDefault="0012198C" w:rsidP="006F6D06">
      <w:pPr>
        <w:numPr>
          <w:ilvl w:val="0"/>
          <w:numId w:val="30"/>
        </w:numPr>
        <w:autoSpaceDE w:val="0"/>
        <w:autoSpaceDN w:val="0"/>
        <w:adjustRightInd w:val="0"/>
        <w:spacing w:line="360" w:lineRule="auto"/>
        <w:jc w:val="both"/>
        <w:rPr>
          <w:rFonts w:ascii="Cambria" w:hAnsi="Cambria"/>
        </w:rPr>
      </w:pPr>
      <w:r w:rsidRPr="00AC6345">
        <w:rPr>
          <w:rFonts w:ascii="Cambria" w:hAnsi="Cambria"/>
        </w:rPr>
        <w:t>On NTPC bond dues, Discoms to comply the order dated 29.3.2012 in case No. 107/2011 against the Bond dues of Rs 308.45 crore. (para-470)</w:t>
      </w:r>
    </w:p>
    <w:p w:rsidR="00807EEB" w:rsidRPr="00AC6345" w:rsidRDefault="00807EEB" w:rsidP="006F6D06">
      <w:pPr>
        <w:autoSpaceDE w:val="0"/>
        <w:autoSpaceDN w:val="0"/>
        <w:adjustRightInd w:val="0"/>
        <w:spacing w:line="360" w:lineRule="auto"/>
        <w:ind w:left="720"/>
        <w:jc w:val="both"/>
        <w:rPr>
          <w:rFonts w:ascii="Cambria" w:hAnsi="Cambria"/>
          <w:u w:val="single"/>
        </w:rPr>
      </w:pPr>
    </w:p>
    <w:p w:rsidR="0012198C" w:rsidRPr="00AC6345" w:rsidRDefault="0012198C" w:rsidP="006F6D06">
      <w:pPr>
        <w:autoSpaceDE w:val="0"/>
        <w:autoSpaceDN w:val="0"/>
        <w:adjustRightInd w:val="0"/>
        <w:spacing w:line="360" w:lineRule="auto"/>
        <w:ind w:left="720"/>
        <w:jc w:val="both"/>
        <w:rPr>
          <w:rFonts w:ascii="Cambria" w:hAnsi="Cambria"/>
        </w:rPr>
      </w:pPr>
      <w:r w:rsidRPr="00AC6345">
        <w:rPr>
          <w:rFonts w:ascii="Cambria" w:hAnsi="Cambria"/>
          <w:u w:val="single"/>
        </w:rPr>
        <w:t>Compliance</w:t>
      </w:r>
      <w:r w:rsidRPr="00AC6345">
        <w:rPr>
          <w:rFonts w:ascii="Cambria" w:hAnsi="Cambria"/>
        </w:rPr>
        <w:t xml:space="preserve">-There is no outstanding against NTPC Bond dues as </w:t>
      </w:r>
      <w:r w:rsidR="00807EEB" w:rsidRPr="00AC6345">
        <w:rPr>
          <w:rFonts w:ascii="Cambria" w:hAnsi="Cambria"/>
        </w:rPr>
        <w:t xml:space="preserve">far as </w:t>
      </w:r>
      <w:r w:rsidR="00AC6345" w:rsidRPr="00AC6345">
        <w:rPr>
          <w:rFonts w:ascii="Cambria" w:hAnsi="Cambria"/>
        </w:rPr>
        <w:t>N</w:t>
      </w:r>
      <w:r w:rsidRPr="00AC6345">
        <w:rPr>
          <w:rFonts w:ascii="Cambria" w:hAnsi="Cambria"/>
        </w:rPr>
        <w:t xml:space="preserve">esco is </w:t>
      </w:r>
      <w:r w:rsidR="00807EEB" w:rsidRPr="00AC6345">
        <w:rPr>
          <w:rFonts w:ascii="Cambria" w:hAnsi="Cambria"/>
        </w:rPr>
        <w:t>concerned.</w:t>
      </w:r>
      <w:r w:rsidR="00AC6345" w:rsidRPr="00AC6345">
        <w:rPr>
          <w:rFonts w:ascii="Cambria" w:hAnsi="Cambria"/>
        </w:rPr>
        <w:t xml:space="preserve"> An amount of Rs. 48.91 crores has been transferred to GRIDCO New Loan.</w:t>
      </w:r>
    </w:p>
    <w:p w:rsidR="0012198C" w:rsidRPr="00820AFC" w:rsidRDefault="0012198C" w:rsidP="006F6D06">
      <w:pPr>
        <w:autoSpaceDE w:val="0"/>
        <w:autoSpaceDN w:val="0"/>
        <w:adjustRightInd w:val="0"/>
        <w:spacing w:line="360" w:lineRule="auto"/>
        <w:ind w:left="360"/>
        <w:jc w:val="both"/>
        <w:rPr>
          <w:rFonts w:ascii="Cambria" w:hAnsi="Cambria"/>
          <w:highlight w:val="yellow"/>
        </w:rPr>
      </w:pPr>
    </w:p>
    <w:p w:rsidR="0012198C" w:rsidRPr="00AC6345" w:rsidRDefault="0012198C" w:rsidP="006F6D06">
      <w:pPr>
        <w:numPr>
          <w:ilvl w:val="0"/>
          <w:numId w:val="30"/>
        </w:numPr>
        <w:autoSpaceDE w:val="0"/>
        <w:autoSpaceDN w:val="0"/>
        <w:adjustRightInd w:val="0"/>
        <w:spacing w:line="360" w:lineRule="auto"/>
        <w:jc w:val="both"/>
        <w:rPr>
          <w:rFonts w:ascii="Cambria" w:hAnsi="Cambria"/>
        </w:rPr>
      </w:pPr>
      <w:r w:rsidRPr="00AC6345">
        <w:rPr>
          <w:rFonts w:ascii="Cambria" w:hAnsi="Cambria"/>
        </w:rPr>
        <w:t>Gridco to conduct Escrow Audit of Discoms on a continuous basis. Report of the Escrow Audit to be submitted every year with the ARR and tariff filing. (para-475)</w:t>
      </w:r>
    </w:p>
    <w:p w:rsidR="002E1C0E" w:rsidRPr="00AC6345" w:rsidRDefault="002E1C0E" w:rsidP="002E1C0E">
      <w:pPr>
        <w:spacing w:line="360" w:lineRule="auto"/>
        <w:ind w:firstLine="720"/>
        <w:jc w:val="both"/>
        <w:rPr>
          <w:rFonts w:ascii="Cambria" w:hAnsi="Cambria"/>
          <w:u w:val="single"/>
        </w:rPr>
      </w:pPr>
    </w:p>
    <w:p w:rsidR="00753C8E" w:rsidRPr="006F6D06" w:rsidRDefault="0012198C" w:rsidP="002E1C0E">
      <w:pPr>
        <w:spacing w:line="360" w:lineRule="auto"/>
        <w:ind w:left="720"/>
        <w:jc w:val="both"/>
        <w:rPr>
          <w:rFonts w:ascii="Cambria" w:hAnsi="Cambria"/>
        </w:rPr>
      </w:pPr>
      <w:r w:rsidRPr="00AC6345">
        <w:rPr>
          <w:rFonts w:ascii="Cambria" w:hAnsi="Cambria"/>
          <w:u w:val="single"/>
        </w:rPr>
        <w:t>Compliance</w:t>
      </w:r>
      <w:r w:rsidRPr="00AC6345">
        <w:rPr>
          <w:rFonts w:ascii="Cambria" w:hAnsi="Cambria"/>
        </w:rPr>
        <w:t>-Escrow Audit was last conducted by Gridco in the year 2014 for FY 2012-13.</w:t>
      </w:r>
    </w:p>
    <w:p w:rsidR="00753C8E" w:rsidRPr="00003B49" w:rsidRDefault="00753C8E" w:rsidP="00753C8E">
      <w:pPr>
        <w:pStyle w:val="Heading1"/>
        <w:numPr>
          <w:ilvl w:val="1"/>
          <w:numId w:val="17"/>
        </w:numPr>
        <w:spacing w:line="360" w:lineRule="auto"/>
        <w:jc w:val="both"/>
        <w:rPr>
          <w:rFonts w:ascii="Cambria" w:hAnsi="Cambria"/>
          <w:bCs w:val="0"/>
          <w:kern w:val="0"/>
          <w:sz w:val="24"/>
          <w:szCs w:val="24"/>
        </w:rPr>
      </w:pPr>
      <w:bookmarkStart w:id="49" w:name="_Toc436593475"/>
      <w:r w:rsidRPr="00003B49">
        <w:rPr>
          <w:rFonts w:ascii="Cambria" w:hAnsi="Cambria"/>
          <w:bCs w:val="0"/>
          <w:kern w:val="0"/>
          <w:sz w:val="24"/>
          <w:szCs w:val="24"/>
        </w:rPr>
        <w:t>Various Payment Options</w:t>
      </w:r>
      <w:bookmarkEnd w:id="49"/>
    </w:p>
    <w:p w:rsidR="00002460" w:rsidRPr="00003B49" w:rsidRDefault="00002460" w:rsidP="00002460">
      <w:pPr>
        <w:pStyle w:val="ListParagraph"/>
        <w:spacing w:line="360" w:lineRule="auto"/>
        <w:jc w:val="both"/>
        <w:rPr>
          <w:rFonts w:ascii="Cambria" w:eastAsia="Times New Roman" w:hAnsi="Cambria" w:cs="Arial"/>
          <w:sz w:val="24"/>
          <w:szCs w:val="24"/>
        </w:rPr>
      </w:pPr>
      <w:r w:rsidRPr="00003B49">
        <w:rPr>
          <w:rFonts w:ascii="Cambria" w:eastAsia="Times New Roman" w:hAnsi="Cambria" w:cs="Arial"/>
          <w:sz w:val="24"/>
          <w:szCs w:val="24"/>
        </w:rPr>
        <w:t xml:space="preserve">To improve the reach to the consumers, Discoms have engaged various service providers for easy payment option to the consumers for payment of Energy Bills through offline/online mode which would enhance the overall collection efficiency.  The purpose of such engagement of the service providers is to accelerate the </w:t>
      </w:r>
      <w:r w:rsidRPr="00003B49">
        <w:rPr>
          <w:rFonts w:ascii="Cambria" w:eastAsia="Times New Roman" w:hAnsi="Cambria" w:cs="Arial"/>
          <w:sz w:val="24"/>
          <w:szCs w:val="24"/>
        </w:rPr>
        <w:lastRenderedPageBreak/>
        <w:t>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t xml:space="preserve">Following service providers assigned with the responsibilities for collection of Electricity bills. </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ITZ Cash Card</w:t>
      </w:r>
      <w:r w:rsidRPr="00003B49">
        <w:rPr>
          <w:rFonts w:ascii="Cambria" w:eastAsia="Times New Roman" w:hAnsi="Cambria" w:cs="Arial"/>
          <w:sz w:val="24"/>
          <w:szCs w:val="24"/>
        </w:rPr>
        <w:t>- Prepaid cash card issued by ITZ Cash card and through their various outlets.</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002460" w:rsidRPr="00003B49" w:rsidRDefault="00002460" w:rsidP="000C01F7">
      <w:pPr>
        <w:pStyle w:val="ListParagraph"/>
        <w:numPr>
          <w:ilvl w:val="0"/>
          <w:numId w:val="18"/>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0C01F7">
      <w:pPr>
        <w:pStyle w:val="ListParagraph"/>
        <w:numPr>
          <w:ilvl w:val="0"/>
          <w:numId w:val="19"/>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0C01F7">
      <w:pPr>
        <w:pStyle w:val="ListParagraph"/>
        <w:numPr>
          <w:ilvl w:val="0"/>
          <w:numId w:val="19"/>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Easy bill</w:t>
      </w:r>
      <w:r w:rsidRPr="00003B49">
        <w:rPr>
          <w:rFonts w:ascii="Cambria" w:eastAsia="Times New Roman" w:hAnsi="Cambria" w:cs="Arial"/>
          <w:sz w:val="24"/>
          <w:szCs w:val="24"/>
        </w:rPr>
        <w:t>- In various Easy Bill Outlets in the Jurisdiction of Discoms Areas. Consumer can produce the Electricity bills and operator of the respective centre shall receive the payment amount indicated in the bill in cash.</w:t>
      </w:r>
    </w:p>
    <w:p w:rsidR="00002460" w:rsidRPr="00003B49" w:rsidRDefault="00002460" w:rsidP="000C01F7">
      <w:pPr>
        <w:pStyle w:val="ListParagraph"/>
        <w:numPr>
          <w:ilvl w:val="0"/>
          <w:numId w:val="18"/>
        </w:numPr>
        <w:jc w:val="both"/>
        <w:rPr>
          <w:rFonts w:ascii="Cambria" w:eastAsia="Times New Roman" w:hAnsi="Cambria" w:cs="Arial"/>
          <w:sz w:val="24"/>
          <w:szCs w:val="24"/>
        </w:rPr>
      </w:pPr>
      <w:r w:rsidRPr="00003B49">
        <w:rPr>
          <w:rFonts w:ascii="Cambria" w:eastAsia="Times New Roman" w:hAnsi="Cambria" w:cs="Arial"/>
          <w:b/>
          <w:sz w:val="24"/>
          <w:szCs w:val="24"/>
        </w:rPr>
        <w:t>Suvidha Outlets</w:t>
      </w:r>
      <w:r w:rsidRPr="00003B49">
        <w:rPr>
          <w:rFonts w:ascii="Cambria" w:eastAsia="Times New Roman" w:hAnsi="Cambria" w:cs="Arial"/>
          <w:sz w:val="24"/>
          <w:szCs w:val="24"/>
        </w:rPr>
        <w:t>-In various Suvidha Outlets in the Jurisdiction</w:t>
      </w:r>
      <w:r w:rsidR="006F6D06">
        <w:rPr>
          <w:rFonts w:ascii="Cambria" w:eastAsia="Times New Roman" w:hAnsi="Cambria" w:cs="Arial"/>
          <w:sz w:val="24"/>
          <w:szCs w:val="24"/>
        </w:rPr>
        <w:t xml:space="preserve"> </w:t>
      </w:r>
      <w:r w:rsidRPr="00003B49">
        <w:rPr>
          <w:rFonts w:ascii="Cambria" w:eastAsia="Times New Roman" w:hAnsi="Cambria" w:cs="Arial"/>
          <w:sz w:val="24"/>
          <w:szCs w:val="24"/>
        </w:rPr>
        <w:t>areas</w:t>
      </w:r>
      <w:r w:rsidR="006F6D06">
        <w:rPr>
          <w:rFonts w:ascii="Cambria" w:eastAsia="Times New Roman" w:hAnsi="Cambria" w:cs="Arial"/>
          <w:sz w:val="24"/>
          <w:szCs w:val="24"/>
        </w:rPr>
        <w:t xml:space="preserve"> of the Utility</w:t>
      </w:r>
      <w:r w:rsidRPr="00003B49">
        <w:rPr>
          <w:rFonts w:ascii="Cambria" w:eastAsia="Times New Roman" w:hAnsi="Cambria" w:cs="Arial"/>
          <w:sz w:val="24"/>
          <w:szCs w:val="24"/>
        </w:rPr>
        <w:t>. Consumer can produce the Electricity bill to any Suvidha centre for payment of the amount indicated in the bill in cash.</w:t>
      </w:r>
    </w:p>
    <w:p w:rsidR="00002460" w:rsidRPr="00003B49" w:rsidRDefault="00002460" w:rsidP="00002460">
      <w:pPr>
        <w:pStyle w:val="ListParagraph"/>
        <w:jc w:val="both"/>
        <w:rPr>
          <w:rFonts w:ascii="Cambria" w:eastAsia="Times New Roman" w:hAnsi="Cambria" w:cs="Arial"/>
          <w:sz w:val="24"/>
          <w:szCs w:val="24"/>
        </w:rPr>
      </w:pPr>
    </w:p>
    <w:p w:rsidR="000B3FE0" w:rsidRPr="00E278DA" w:rsidRDefault="000B3FE0" w:rsidP="000C01F7">
      <w:pPr>
        <w:pStyle w:val="Heading1"/>
        <w:numPr>
          <w:ilvl w:val="1"/>
          <w:numId w:val="17"/>
        </w:numPr>
        <w:spacing w:line="360" w:lineRule="auto"/>
        <w:jc w:val="both"/>
        <w:rPr>
          <w:rFonts w:ascii="Cambria" w:hAnsi="Cambria"/>
          <w:sz w:val="24"/>
          <w:szCs w:val="24"/>
        </w:rPr>
      </w:pPr>
      <w:bookmarkStart w:id="50" w:name="_Toc436593476"/>
      <w:r w:rsidRPr="00E278DA">
        <w:rPr>
          <w:rFonts w:ascii="Cambria" w:hAnsi="Cambria"/>
          <w:sz w:val="24"/>
          <w:szCs w:val="24"/>
        </w:rPr>
        <w:t xml:space="preserve">Development of Franchisee in </w:t>
      </w:r>
      <w:r w:rsidR="006C38E9">
        <w:rPr>
          <w:rFonts w:ascii="Cambria" w:hAnsi="Cambria"/>
          <w:sz w:val="24"/>
          <w:szCs w:val="24"/>
        </w:rPr>
        <w:t>Utility</w:t>
      </w:r>
      <w:r w:rsidRPr="00E278DA">
        <w:rPr>
          <w:rFonts w:ascii="Cambria" w:hAnsi="Cambria"/>
          <w:sz w:val="24"/>
          <w:szCs w:val="24"/>
        </w:rPr>
        <w:t xml:space="preserve"> Area</w:t>
      </w:r>
      <w:bookmarkEnd w:id="50"/>
    </w:p>
    <w:p w:rsidR="009D36CE" w:rsidRPr="00AC1335" w:rsidRDefault="009D36CE" w:rsidP="00E278DA">
      <w:pPr>
        <w:spacing w:line="360" w:lineRule="auto"/>
        <w:ind w:left="360"/>
        <w:jc w:val="both"/>
        <w:rPr>
          <w:rFonts w:ascii="Cambria" w:hAnsi="Cambria" w:cs="Calibri"/>
        </w:rPr>
      </w:pPr>
      <w:r w:rsidRPr="00AC1335">
        <w:rPr>
          <w:rFonts w:ascii="Cambria" w:hAnsi="Cambria" w:cs="Calibri"/>
        </w:rPr>
        <w:t xml:space="preserve">Efforts have been made by the </w:t>
      </w:r>
      <w:r w:rsidR="006C38E9" w:rsidRPr="00AC1335">
        <w:rPr>
          <w:rFonts w:ascii="Cambria" w:hAnsi="Cambria" w:cs="Calibri"/>
        </w:rPr>
        <w:t>Utility</w:t>
      </w:r>
      <w:r w:rsidRPr="00AC1335">
        <w:rPr>
          <w:rFonts w:ascii="Cambria" w:hAnsi="Cambria" w:cs="Calibri"/>
        </w:rPr>
        <w:t xml:space="preserve"> for introduction of Franchisees in its License area as required under the RGGVY Scheme and as per direction of Hon’ble Commission in their tariff </w:t>
      </w:r>
      <w:r w:rsidR="0089229C" w:rsidRPr="00AC1335">
        <w:rPr>
          <w:rFonts w:ascii="Cambria" w:hAnsi="Cambria" w:cs="Calibri"/>
        </w:rPr>
        <w:t>O</w:t>
      </w:r>
      <w:r w:rsidRPr="00AC1335">
        <w:rPr>
          <w:rFonts w:ascii="Cambria" w:hAnsi="Cambria" w:cs="Calibri"/>
        </w:rPr>
        <w:t>rders. The following models both in operation and proposed as given below:</w:t>
      </w:r>
    </w:p>
    <w:p w:rsidR="00E278DA" w:rsidRPr="00AC1335" w:rsidRDefault="00E278DA" w:rsidP="00E278DA">
      <w:pPr>
        <w:spacing w:line="360" w:lineRule="auto"/>
        <w:ind w:left="360"/>
        <w:jc w:val="both"/>
        <w:rPr>
          <w:rFonts w:ascii="Cambria" w:hAnsi="Cambria"/>
        </w:rPr>
      </w:pPr>
    </w:p>
    <w:p w:rsidR="00950DCD" w:rsidRPr="00AC1335" w:rsidRDefault="00950DCD" w:rsidP="00E278DA">
      <w:pPr>
        <w:spacing w:line="360" w:lineRule="auto"/>
        <w:ind w:left="360"/>
        <w:jc w:val="both"/>
        <w:rPr>
          <w:rFonts w:ascii="Cambria" w:hAnsi="Cambria"/>
        </w:rPr>
      </w:pPr>
      <w:r w:rsidRPr="00AC1335">
        <w:rPr>
          <w:rFonts w:ascii="Cambria" w:hAnsi="Cambria"/>
        </w:rPr>
        <w:t xml:space="preserve">Earlier the utility had engaged franchisees both on revenue and input based model. The engagements were on sub-division wise as a unit and for some input based franchisee unit means feeder or 33/11 KV sub- station. There are also some women SHG working at gram panchayat level. However, due to variation factors and more emphasis on wide spread franchisee engagement it was decided that all franchisee shall be converted to new model which is revenue based franchisee model. The </w:t>
      </w:r>
      <w:r w:rsidRPr="00AC1335">
        <w:rPr>
          <w:rFonts w:ascii="Cambria" w:hAnsi="Cambria"/>
        </w:rPr>
        <w:lastRenderedPageBreak/>
        <w:t>performance of franchisees are judged or calculated on its performance on collection amount, collection efficiency and consumer coverage. A base level is being fixed for all the parameters mentioned above. At different level of performance, points are assigned and based on weighted average of all the parameters incentive is being fixed. The model is Point based Revenue collection Model</w:t>
      </w:r>
    </w:p>
    <w:p w:rsidR="00E278DA" w:rsidRPr="00AC1335" w:rsidRDefault="00E278DA" w:rsidP="00E278DA">
      <w:pPr>
        <w:spacing w:line="360" w:lineRule="auto"/>
        <w:ind w:left="360"/>
        <w:jc w:val="both"/>
        <w:rPr>
          <w:rFonts w:ascii="Cambria" w:hAnsi="Cambria"/>
        </w:rPr>
      </w:pPr>
    </w:p>
    <w:p w:rsidR="00950DCD" w:rsidRPr="00AC1335" w:rsidRDefault="00950DCD" w:rsidP="00E278DA">
      <w:pPr>
        <w:spacing w:line="360" w:lineRule="auto"/>
        <w:ind w:left="360"/>
        <w:jc w:val="both"/>
        <w:rPr>
          <w:rFonts w:ascii="Cambria" w:hAnsi="Cambria"/>
        </w:rPr>
      </w:pPr>
      <w:r w:rsidRPr="00AC1335">
        <w:rPr>
          <w:rFonts w:ascii="Cambria" w:hAnsi="Cambria"/>
        </w:rPr>
        <w:t xml:space="preserve">Consumer growth has increased to manifold on account of village electrification through RGGVY, BGJY, BSVY scheme etc. Billing and collection of these consumers are low due to their BPL status but at the same time input has gone up considerably. As a result the input base model of earlier years became redundant and effectiveness of franchisees has gone down. Further, increase in consumer coverage was also became prime importance for such large consumer base. So a revenue based model has been taken up to give proper emphasis on consumer coverage </w:t>
      </w:r>
      <w:r w:rsidR="00AC1335" w:rsidRPr="00AC1335">
        <w:rPr>
          <w:rFonts w:ascii="Cambria" w:hAnsi="Cambria"/>
        </w:rPr>
        <w:t>as well collection efficiency. N</w:t>
      </w:r>
      <w:r w:rsidRPr="00AC1335">
        <w:rPr>
          <w:rFonts w:ascii="Cambria" w:hAnsi="Cambria"/>
        </w:rPr>
        <w:t>ESCO has started engagement in this model from May-2015 onwards with separate incentive structure for urban &amp; rural areas. The aim is for greater involvement at grass root levels there by making franchisee operation more effective.</w:t>
      </w:r>
    </w:p>
    <w:p w:rsidR="00E278DA" w:rsidRPr="00AC1335" w:rsidRDefault="00950DCD" w:rsidP="00E278DA">
      <w:pPr>
        <w:spacing w:line="360" w:lineRule="auto"/>
        <w:ind w:left="360"/>
        <w:jc w:val="both"/>
        <w:rPr>
          <w:rFonts w:ascii="Cambria" w:hAnsi="Cambria"/>
        </w:rPr>
      </w:pPr>
      <w:r w:rsidRPr="00AC1335">
        <w:rPr>
          <w:rFonts w:ascii="Cambria" w:hAnsi="Cambria"/>
        </w:rPr>
        <w:t>As on 3</w:t>
      </w:r>
      <w:r w:rsidR="00AC1335" w:rsidRPr="00AC1335">
        <w:rPr>
          <w:rFonts w:ascii="Cambria" w:hAnsi="Cambria"/>
        </w:rPr>
        <w:t>1</w:t>
      </w:r>
      <w:r w:rsidRPr="00AC1335">
        <w:rPr>
          <w:rFonts w:ascii="Cambria" w:hAnsi="Cambria"/>
        </w:rPr>
        <w:t xml:space="preserve">st March, 2015 the utility was having </w:t>
      </w:r>
      <w:r w:rsidR="00AC1335">
        <w:rPr>
          <w:rFonts w:ascii="Cambria" w:hAnsi="Cambria"/>
        </w:rPr>
        <w:t>seventeen</w:t>
      </w:r>
      <w:r w:rsidRPr="00AC1335">
        <w:rPr>
          <w:rFonts w:ascii="Cambria" w:hAnsi="Cambria"/>
        </w:rPr>
        <w:t xml:space="preserve"> nos of  macro/input based franchisees with consumer base of </w:t>
      </w:r>
      <w:r w:rsidR="00AC1335">
        <w:rPr>
          <w:rFonts w:ascii="Cambria" w:hAnsi="Cambria"/>
        </w:rPr>
        <w:t>112668.</w:t>
      </w:r>
    </w:p>
    <w:p w:rsidR="00AC1335" w:rsidRDefault="00AC1335" w:rsidP="00E278DA">
      <w:pPr>
        <w:spacing w:line="360" w:lineRule="auto"/>
        <w:ind w:left="360"/>
        <w:jc w:val="both"/>
        <w:rPr>
          <w:rFonts w:ascii="Cambria" w:hAnsi="Cambria"/>
          <w:highlight w:val="yellow"/>
        </w:rPr>
      </w:pPr>
      <w:r w:rsidRPr="00AC1335">
        <w:rPr>
          <w:rFonts w:ascii="Cambria" w:hAnsi="Cambria"/>
        </w:rPr>
        <w:t>The franchisee plan are as under :</w:t>
      </w:r>
    </w:p>
    <w:tbl>
      <w:tblPr>
        <w:tblW w:w="9219" w:type="dxa"/>
        <w:tblInd w:w="103" w:type="dxa"/>
        <w:tblLook w:val="04A0"/>
      </w:tblPr>
      <w:tblGrid>
        <w:gridCol w:w="3691"/>
        <w:gridCol w:w="1380"/>
        <w:gridCol w:w="1455"/>
        <w:gridCol w:w="1276"/>
        <w:gridCol w:w="1417"/>
      </w:tblGrid>
      <w:tr w:rsidR="00AC1335" w:rsidRPr="00AC1335" w:rsidTr="00AC1335">
        <w:trPr>
          <w:trHeight w:val="1200"/>
        </w:trPr>
        <w:tc>
          <w:tcPr>
            <w:tcW w:w="36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335" w:rsidRPr="00AC1335" w:rsidRDefault="00AC1335" w:rsidP="00AC1335">
            <w:pPr>
              <w:rPr>
                <w:rFonts w:ascii="Calibri" w:hAnsi="Calibri" w:cs="Arial"/>
                <w:b/>
                <w:bCs/>
                <w:color w:val="0000FF"/>
                <w:sz w:val="22"/>
                <w:szCs w:val="22"/>
                <w:lang w:val="en-IN" w:eastAsia="en-IN"/>
              </w:rPr>
            </w:pPr>
            <w:r w:rsidRPr="00AC1335">
              <w:rPr>
                <w:rFonts w:ascii="Calibri" w:hAnsi="Calibri" w:cs="Arial"/>
                <w:b/>
                <w:bCs/>
                <w:color w:val="0000FF"/>
                <w:sz w:val="22"/>
                <w:szCs w:val="22"/>
                <w:lang w:val="en-IN" w:eastAsia="en-IN"/>
              </w:rPr>
              <w:t> </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C1335" w:rsidRPr="00AC1335" w:rsidRDefault="00AC1335" w:rsidP="00AC1335">
            <w:pPr>
              <w:jc w:val="center"/>
              <w:rPr>
                <w:rFonts w:ascii="Calibri" w:hAnsi="Calibri" w:cs="Arial"/>
                <w:b/>
                <w:bCs/>
                <w:color w:val="0000FF"/>
                <w:sz w:val="22"/>
                <w:szCs w:val="22"/>
                <w:lang w:val="en-IN" w:eastAsia="en-IN"/>
              </w:rPr>
            </w:pPr>
            <w:r w:rsidRPr="00AC1335">
              <w:rPr>
                <w:rFonts w:ascii="Calibri" w:hAnsi="Calibri" w:cs="Arial"/>
                <w:b/>
                <w:bCs/>
                <w:color w:val="0000FF"/>
                <w:sz w:val="22"/>
                <w:szCs w:val="22"/>
                <w:lang w:val="en-IN" w:eastAsia="en-IN"/>
              </w:rPr>
              <w:t xml:space="preserve"> During Previous Year (FY 2014-15) </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rsidR="00AC1335" w:rsidRPr="00AC1335" w:rsidRDefault="00AC1335" w:rsidP="00AC1335">
            <w:pPr>
              <w:jc w:val="center"/>
              <w:rPr>
                <w:rFonts w:ascii="Calibri" w:hAnsi="Calibri" w:cs="Arial"/>
                <w:b/>
                <w:bCs/>
                <w:color w:val="0000FF"/>
                <w:sz w:val="22"/>
                <w:szCs w:val="22"/>
                <w:lang w:val="en-IN" w:eastAsia="en-IN"/>
              </w:rPr>
            </w:pPr>
            <w:r w:rsidRPr="00AC1335">
              <w:rPr>
                <w:rFonts w:ascii="Calibri" w:hAnsi="Calibri" w:cs="Arial"/>
                <w:b/>
                <w:bCs/>
                <w:color w:val="0000FF"/>
                <w:sz w:val="22"/>
                <w:szCs w:val="22"/>
                <w:lang w:val="en-IN" w:eastAsia="en-IN"/>
              </w:rPr>
              <w:t xml:space="preserve"> During 1st 6 months of the current year </w:t>
            </w:r>
            <w:r w:rsidRPr="00AC1335">
              <w:rPr>
                <w:rFonts w:ascii="Calibri" w:hAnsi="Calibri" w:cs="Arial"/>
                <w:b/>
                <w:bCs/>
                <w:color w:val="0000FF"/>
                <w:sz w:val="22"/>
                <w:szCs w:val="22"/>
                <w:lang w:val="en-IN" w:eastAsia="en-IN"/>
              </w:rPr>
              <w:br/>
              <w:t xml:space="preserve">(Apr-15 to Sep-15)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C1335" w:rsidRPr="00AC1335" w:rsidRDefault="00AC1335" w:rsidP="00AC1335">
            <w:pPr>
              <w:jc w:val="center"/>
              <w:rPr>
                <w:rFonts w:ascii="Calibri" w:hAnsi="Calibri" w:cs="Arial"/>
                <w:b/>
                <w:bCs/>
                <w:color w:val="0000FF"/>
                <w:sz w:val="22"/>
                <w:szCs w:val="22"/>
                <w:lang w:val="en-IN" w:eastAsia="en-IN"/>
              </w:rPr>
            </w:pPr>
            <w:r w:rsidRPr="00AC1335">
              <w:rPr>
                <w:rFonts w:ascii="Calibri" w:hAnsi="Calibri" w:cs="Arial"/>
                <w:b/>
                <w:bCs/>
                <w:color w:val="0000FF"/>
                <w:sz w:val="22"/>
                <w:szCs w:val="22"/>
                <w:lang w:val="en-IN" w:eastAsia="en-IN"/>
              </w:rPr>
              <w:t xml:space="preserve"> Projected for the current year </w:t>
            </w:r>
            <w:r w:rsidRPr="00AC1335">
              <w:rPr>
                <w:rFonts w:ascii="Calibri" w:hAnsi="Calibri" w:cs="Arial"/>
                <w:b/>
                <w:bCs/>
                <w:color w:val="0000FF"/>
                <w:sz w:val="22"/>
                <w:szCs w:val="22"/>
                <w:lang w:val="en-IN" w:eastAsia="en-IN"/>
              </w:rPr>
              <w:br/>
              <w:t xml:space="preserve">(Apr-15 to Mar-16)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C1335" w:rsidRPr="00AC1335" w:rsidRDefault="00AC1335" w:rsidP="00AC1335">
            <w:pPr>
              <w:jc w:val="center"/>
              <w:rPr>
                <w:rFonts w:ascii="Calibri" w:hAnsi="Calibri" w:cs="Arial"/>
                <w:b/>
                <w:bCs/>
                <w:color w:val="0000FF"/>
                <w:sz w:val="22"/>
                <w:szCs w:val="22"/>
                <w:lang w:val="en-IN" w:eastAsia="en-IN"/>
              </w:rPr>
            </w:pPr>
            <w:r w:rsidRPr="00AC1335">
              <w:rPr>
                <w:rFonts w:ascii="Calibri" w:hAnsi="Calibri" w:cs="Arial"/>
                <w:b/>
                <w:bCs/>
                <w:color w:val="0000FF"/>
                <w:sz w:val="22"/>
                <w:szCs w:val="22"/>
                <w:lang w:val="en-IN" w:eastAsia="en-IN"/>
              </w:rPr>
              <w:t xml:space="preserve"> Projected for the subsequent year (FY 2016-17) </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b/>
                <w:bCs/>
                <w:color w:val="0000FF"/>
                <w:sz w:val="22"/>
                <w:szCs w:val="22"/>
                <w:lang w:val="en-IN" w:eastAsia="en-IN"/>
              </w:rPr>
            </w:pPr>
            <w:r w:rsidRPr="00AC1335">
              <w:rPr>
                <w:rFonts w:ascii="Calibri" w:hAnsi="Calibri" w:cs="Arial"/>
                <w:b/>
                <w:bCs/>
                <w:color w:val="0000FF"/>
                <w:sz w:val="22"/>
                <w:szCs w:val="22"/>
                <w:lang w:val="en-IN" w:eastAsia="en-IN"/>
              </w:rPr>
              <w:t>Franchisee Activity</w:t>
            </w:r>
          </w:p>
        </w:tc>
        <w:tc>
          <w:tcPr>
            <w:tcW w:w="1380" w:type="dxa"/>
            <w:tcBorders>
              <w:top w:val="nil"/>
              <w:left w:val="nil"/>
              <w:bottom w:val="single" w:sz="4" w:space="0" w:color="auto"/>
              <w:right w:val="single" w:sz="4" w:space="0" w:color="auto"/>
            </w:tcBorders>
            <w:shd w:val="clear" w:color="000000" w:fill="FFFFFF"/>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No of Micro-Franchisees</w:t>
            </w:r>
          </w:p>
        </w:tc>
        <w:tc>
          <w:tcPr>
            <w:tcW w:w="1380" w:type="dxa"/>
            <w:tcBorders>
              <w:top w:val="nil"/>
              <w:left w:val="nil"/>
              <w:bottom w:val="single" w:sz="4" w:space="0" w:color="auto"/>
              <w:right w:val="single" w:sz="4" w:space="0" w:color="auto"/>
            </w:tcBorders>
            <w:shd w:val="clear" w:color="000000" w:fill="FFFFFF"/>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11</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11</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11</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11</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No of Consumers Covered</w:t>
            </w:r>
          </w:p>
        </w:tc>
        <w:tc>
          <w:tcPr>
            <w:tcW w:w="1380" w:type="dxa"/>
            <w:tcBorders>
              <w:top w:val="nil"/>
              <w:left w:val="nil"/>
              <w:bottom w:val="single" w:sz="4" w:space="0" w:color="auto"/>
              <w:right w:val="single" w:sz="4" w:space="0" w:color="auto"/>
            </w:tcBorders>
            <w:shd w:val="clear" w:color="000000" w:fill="FFFFFF"/>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41446</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50964</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61000</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75000</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No of Macro-Franchisees</w:t>
            </w:r>
          </w:p>
        </w:tc>
        <w:tc>
          <w:tcPr>
            <w:tcW w:w="1380" w:type="dxa"/>
            <w:tcBorders>
              <w:top w:val="nil"/>
              <w:left w:val="nil"/>
              <w:bottom w:val="single" w:sz="4" w:space="0" w:color="auto"/>
              <w:right w:val="single" w:sz="4" w:space="0" w:color="auto"/>
            </w:tcBorders>
            <w:shd w:val="clear" w:color="000000" w:fill="FFFFFF"/>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5</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3</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3</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3</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No of Consumers Covered</w:t>
            </w:r>
          </w:p>
        </w:tc>
        <w:tc>
          <w:tcPr>
            <w:tcW w:w="1380"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39,312 </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26,710 </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28,250 </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30,500 </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No of Input Based-Franchisees</w:t>
            </w:r>
          </w:p>
        </w:tc>
        <w:tc>
          <w:tcPr>
            <w:tcW w:w="1380"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1 </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1 </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3 </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3 </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No of Consumers Covered</w:t>
            </w:r>
          </w:p>
        </w:tc>
        <w:tc>
          <w:tcPr>
            <w:tcW w:w="1380"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31,910 </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33,229 </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1,20,000 </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1,35,000 </w:t>
            </w:r>
          </w:p>
        </w:tc>
      </w:tr>
      <w:tr w:rsidR="00AC1335" w:rsidRPr="00AC1335" w:rsidTr="00AC1335">
        <w:trPr>
          <w:trHeight w:val="300"/>
        </w:trPr>
        <w:tc>
          <w:tcPr>
            <w:tcW w:w="3691" w:type="dxa"/>
            <w:tcBorders>
              <w:top w:val="nil"/>
              <w:left w:val="single" w:sz="4" w:space="0" w:color="auto"/>
              <w:bottom w:val="single" w:sz="4" w:space="0" w:color="auto"/>
              <w:right w:val="single" w:sz="4" w:space="0" w:color="auto"/>
            </w:tcBorders>
            <w:shd w:val="clear" w:color="000000" w:fill="FFFFFF"/>
            <w:vAlign w:val="center"/>
            <w:hideMark/>
          </w:tcPr>
          <w:p w:rsidR="00AC1335" w:rsidRPr="00AC1335" w:rsidRDefault="00AC1335" w:rsidP="00AC1335">
            <w:pPr>
              <w:rPr>
                <w:rFonts w:ascii="Calibri" w:hAnsi="Calibri" w:cs="Arial"/>
                <w:sz w:val="22"/>
                <w:szCs w:val="22"/>
                <w:lang w:val="en-IN" w:eastAsia="en-IN"/>
              </w:rPr>
            </w:pPr>
            <w:r w:rsidRPr="00AC1335">
              <w:rPr>
                <w:rFonts w:ascii="Calibri" w:hAnsi="Calibri" w:cs="Arial"/>
                <w:sz w:val="22"/>
                <w:szCs w:val="22"/>
                <w:lang w:val="en-IN" w:eastAsia="en-IN"/>
              </w:rPr>
              <w:t>Total no of consumers covered under Franchisee</w:t>
            </w:r>
          </w:p>
        </w:tc>
        <w:tc>
          <w:tcPr>
            <w:tcW w:w="1380" w:type="dxa"/>
            <w:tcBorders>
              <w:top w:val="nil"/>
              <w:left w:val="nil"/>
              <w:bottom w:val="single" w:sz="4" w:space="0" w:color="auto"/>
              <w:right w:val="single" w:sz="4" w:space="0" w:color="auto"/>
            </w:tcBorders>
            <w:shd w:val="clear" w:color="000000" w:fill="FFFFFF"/>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1,12,668 </w:t>
            </w:r>
          </w:p>
        </w:tc>
        <w:tc>
          <w:tcPr>
            <w:tcW w:w="1455"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1,10,903 </w:t>
            </w:r>
          </w:p>
        </w:tc>
        <w:tc>
          <w:tcPr>
            <w:tcW w:w="1276"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2,09,250 </w:t>
            </w:r>
          </w:p>
        </w:tc>
        <w:tc>
          <w:tcPr>
            <w:tcW w:w="1417" w:type="dxa"/>
            <w:tcBorders>
              <w:top w:val="nil"/>
              <w:left w:val="nil"/>
              <w:bottom w:val="single" w:sz="4" w:space="0" w:color="auto"/>
              <w:right w:val="single" w:sz="4" w:space="0" w:color="auto"/>
            </w:tcBorders>
            <w:shd w:val="clear" w:color="auto" w:fill="auto"/>
            <w:vAlign w:val="center"/>
            <w:hideMark/>
          </w:tcPr>
          <w:p w:rsidR="00AC1335" w:rsidRPr="00AC1335" w:rsidRDefault="00AC1335" w:rsidP="00AC1335">
            <w:pPr>
              <w:jc w:val="right"/>
              <w:rPr>
                <w:rFonts w:ascii="Calibri" w:hAnsi="Calibri" w:cs="Arial"/>
                <w:sz w:val="22"/>
                <w:szCs w:val="22"/>
                <w:lang w:val="en-IN" w:eastAsia="en-IN"/>
              </w:rPr>
            </w:pPr>
            <w:r w:rsidRPr="00AC1335">
              <w:rPr>
                <w:rFonts w:ascii="Calibri" w:hAnsi="Calibri" w:cs="Arial"/>
                <w:sz w:val="22"/>
                <w:szCs w:val="22"/>
                <w:lang w:val="en-IN" w:eastAsia="en-IN"/>
              </w:rPr>
              <w:t xml:space="preserve">                    2,40,500 </w:t>
            </w:r>
          </w:p>
        </w:tc>
      </w:tr>
    </w:tbl>
    <w:p w:rsidR="00AC1335" w:rsidRDefault="00AC1335" w:rsidP="00E278DA">
      <w:pPr>
        <w:spacing w:line="360" w:lineRule="auto"/>
        <w:ind w:left="360"/>
        <w:jc w:val="both"/>
        <w:rPr>
          <w:rFonts w:ascii="Cambria" w:hAnsi="Cambria"/>
          <w:highlight w:val="yellow"/>
        </w:rPr>
      </w:pPr>
    </w:p>
    <w:p w:rsidR="00AC1335" w:rsidRDefault="00AC1335" w:rsidP="00E278DA">
      <w:pPr>
        <w:spacing w:line="360" w:lineRule="auto"/>
        <w:ind w:left="360"/>
        <w:jc w:val="both"/>
        <w:rPr>
          <w:rFonts w:ascii="Cambria" w:hAnsi="Cambria"/>
          <w:highlight w:val="yellow"/>
        </w:rPr>
      </w:pPr>
    </w:p>
    <w:p w:rsidR="00444C43" w:rsidRPr="00472A92" w:rsidRDefault="00444C43" w:rsidP="000C01F7">
      <w:pPr>
        <w:pStyle w:val="Heading1"/>
        <w:numPr>
          <w:ilvl w:val="1"/>
          <w:numId w:val="17"/>
        </w:numPr>
        <w:spacing w:line="360" w:lineRule="auto"/>
        <w:jc w:val="both"/>
        <w:rPr>
          <w:rFonts w:ascii="Cambria" w:hAnsi="Cambria"/>
          <w:sz w:val="24"/>
          <w:szCs w:val="24"/>
        </w:rPr>
      </w:pPr>
      <w:bookmarkStart w:id="51" w:name="_Toc436593477"/>
      <w:r w:rsidRPr="00472A92">
        <w:rPr>
          <w:rFonts w:ascii="Cambria" w:hAnsi="Cambria"/>
          <w:sz w:val="24"/>
          <w:szCs w:val="24"/>
        </w:rPr>
        <w:lastRenderedPageBreak/>
        <w:t>Automated Meter Reading System:</w:t>
      </w:r>
      <w:bookmarkEnd w:id="51"/>
    </w:p>
    <w:p w:rsidR="00444C43" w:rsidRPr="00472A92" w:rsidRDefault="00444C43" w:rsidP="00444C43">
      <w:pPr>
        <w:autoSpaceDE w:val="0"/>
        <w:autoSpaceDN w:val="0"/>
        <w:adjustRightInd w:val="0"/>
        <w:spacing w:after="200" w:line="360" w:lineRule="auto"/>
        <w:jc w:val="both"/>
        <w:rPr>
          <w:rFonts w:ascii="Cambria" w:hAnsi="Cambria" w:cs="Arial"/>
        </w:rPr>
      </w:pPr>
      <w:r w:rsidRPr="00472A92">
        <w:rPr>
          <w:rFonts w:ascii="Cambria" w:hAnsi="Cambria" w:cs="Arial"/>
        </w:rPr>
        <w:t>In the FY 2014-15 installation of Automatic Meter Reading ( AMR) system was taken  up for the   co</w:t>
      </w:r>
      <w:r w:rsidR="00472A92" w:rsidRPr="00472A92">
        <w:rPr>
          <w:rFonts w:ascii="Cambria" w:hAnsi="Cambria" w:cs="Arial"/>
        </w:rPr>
        <w:t>nsumers having CD above 10KW.  N</w:t>
      </w:r>
      <w:r w:rsidRPr="00472A92">
        <w:rPr>
          <w:rFonts w:ascii="Cambria" w:hAnsi="Cambria" w:cs="Arial"/>
        </w:rPr>
        <w:t>ESCO has succeeded in minimizing the theft of energy by steel industries in its area by using information timely through AMR system.  As on Oct.201</w:t>
      </w:r>
      <w:r w:rsidR="00570333" w:rsidRPr="00472A92">
        <w:rPr>
          <w:rFonts w:ascii="Cambria" w:hAnsi="Cambria" w:cs="Arial"/>
        </w:rPr>
        <w:t>5</w:t>
      </w:r>
      <w:r w:rsidRPr="00472A92">
        <w:rPr>
          <w:rFonts w:ascii="Cambria" w:hAnsi="Cambria" w:cs="Arial"/>
        </w:rPr>
        <w:t xml:space="preserve">,  </w:t>
      </w:r>
      <w:r w:rsidR="00E5382A">
        <w:rPr>
          <w:rFonts w:ascii="Cambria" w:hAnsi="Cambria" w:cs="Arial"/>
        </w:rPr>
        <w:t xml:space="preserve">1926 </w:t>
      </w:r>
      <w:r w:rsidRPr="00472A92">
        <w:rPr>
          <w:rFonts w:ascii="Cambria" w:hAnsi="Cambria" w:cs="Arial"/>
        </w:rPr>
        <w:t xml:space="preserve">number of Automatic Meter Reading System has been installed with consumer meters. </w:t>
      </w:r>
    </w:p>
    <w:p w:rsidR="00444C43" w:rsidRPr="00472A92" w:rsidRDefault="00444C43" w:rsidP="000C01F7">
      <w:pPr>
        <w:pStyle w:val="Heading1"/>
        <w:numPr>
          <w:ilvl w:val="1"/>
          <w:numId w:val="17"/>
        </w:numPr>
        <w:spacing w:line="360" w:lineRule="auto"/>
        <w:jc w:val="both"/>
        <w:rPr>
          <w:rFonts w:ascii="Cambria" w:hAnsi="Cambria"/>
          <w:sz w:val="24"/>
          <w:szCs w:val="24"/>
        </w:rPr>
      </w:pPr>
      <w:bookmarkStart w:id="52" w:name="_Toc310169613"/>
      <w:bookmarkStart w:id="53" w:name="_Toc310169614"/>
      <w:bookmarkStart w:id="54" w:name="_Toc310169615"/>
      <w:bookmarkStart w:id="55" w:name="_Toc310169616"/>
      <w:bookmarkStart w:id="56" w:name="_Toc310169617"/>
      <w:bookmarkStart w:id="57" w:name="_Toc310169618"/>
      <w:bookmarkStart w:id="58" w:name="_Toc310169619"/>
      <w:bookmarkStart w:id="59" w:name="_Toc436593478"/>
      <w:bookmarkEnd w:id="52"/>
      <w:bookmarkEnd w:id="53"/>
      <w:bookmarkEnd w:id="54"/>
      <w:bookmarkEnd w:id="55"/>
      <w:bookmarkEnd w:id="56"/>
      <w:bookmarkEnd w:id="57"/>
      <w:bookmarkEnd w:id="58"/>
      <w:r w:rsidRPr="00472A92">
        <w:rPr>
          <w:rFonts w:ascii="Cambria" w:hAnsi="Cambria"/>
          <w:sz w:val="24"/>
          <w:szCs w:val="24"/>
        </w:rPr>
        <w:t>Prepaid and Smart Metering Initiatives</w:t>
      </w:r>
      <w:bookmarkEnd w:id="59"/>
    </w:p>
    <w:p w:rsidR="00BD4A49" w:rsidRPr="00472A92" w:rsidRDefault="00BD4A49" w:rsidP="00BD4A49">
      <w:pPr>
        <w:spacing w:line="360" w:lineRule="auto"/>
        <w:jc w:val="both"/>
        <w:rPr>
          <w:rFonts w:ascii="Cambria" w:hAnsi="Cambria" w:cs="Arial"/>
        </w:rPr>
      </w:pPr>
      <w:r w:rsidRPr="00472A92">
        <w:rPr>
          <w:rFonts w:ascii="Cambria" w:hAnsi="Cambria" w:cs="Arial"/>
        </w:rPr>
        <w:t xml:space="preserve">Department of Energy, GoO vide Notification  No -918 dated 04.02.2013 communicated DISCOMs to install Pre-paid meters on all State Government and PSU connections   in FY 2013-14. The </w:t>
      </w:r>
      <w:r w:rsidR="006C38E9" w:rsidRPr="00472A92">
        <w:rPr>
          <w:rFonts w:ascii="Cambria" w:hAnsi="Cambria" w:cs="Arial"/>
        </w:rPr>
        <w:t>Utility</w:t>
      </w:r>
      <w:r w:rsidRPr="00472A92">
        <w:rPr>
          <w:rFonts w:ascii="Cambria" w:hAnsi="Cambria" w:cs="Arial"/>
        </w:rPr>
        <w:t xml:space="preserve"> was required to install the Pre-paid Meter in government establishments including public sector undertakings, autonomous bodies, urban local bodies, govt. societies etc. at State, District and Block levels within 57 days(by 31.03.2013) even though there were no meters readily available in the market &amp; the specification for Prepaid meters both single Phase &amp; three Phase (IS 15884) was yet to be  approved  by Govt of India . </w:t>
      </w:r>
    </w:p>
    <w:p w:rsidR="00BD4A49" w:rsidRPr="00BD4A49" w:rsidRDefault="00BD4A49" w:rsidP="00BD4A49">
      <w:pPr>
        <w:autoSpaceDE w:val="0"/>
        <w:autoSpaceDN w:val="0"/>
        <w:adjustRightInd w:val="0"/>
        <w:spacing w:line="360" w:lineRule="auto"/>
        <w:ind w:firstLine="720"/>
        <w:jc w:val="both"/>
        <w:rPr>
          <w:rFonts w:ascii="Cambria" w:hAnsi="Cambria" w:cs="Arial"/>
        </w:rPr>
      </w:pPr>
      <w:r w:rsidRPr="00472A92">
        <w:rPr>
          <w:rFonts w:ascii="Cambria" w:hAnsi="Cambria" w:cs="Arial"/>
        </w:rPr>
        <w:t xml:space="preserve">Yet, WESCO, NESCO &amp; SOUTHCO in compliance with the Hon`ble Commission`s order  have taken initiatives to implement the Prepaid Metering Systems for all the Govt. Consumers by selecting M/s JnJ Powercom Systems Ltd &amp; M/s Secure meter Ltd for 4 yrs  lease model through a open tendering Process. Both the vendors are providing the various infrastructures for implementation of </w:t>
      </w:r>
      <w:r w:rsidR="00570333" w:rsidRPr="00472A92">
        <w:rPr>
          <w:rFonts w:ascii="Cambria" w:hAnsi="Cambria" w:cs="Arial"/>
        </w:rPr>
        <w:t>prepaid</w:t>
      </w:r>
      <w:r w:rsidRPr="00472A92">
        <w:rPr>
          <w:rFonts w:ascii="Cambria" w:hAnsi="Cambria" w:cs="Arial"/>
        </w:rPr>
        <w:t xml:space="preserve"> metering system such as Prepaid Meters, Vending Stations along with software, hardware &amp; Communication along with manpower for operation </w:t>
      </w:r>
      <w:r w:rsidR="008D657B" w:rsidRPr="00472A92">
        <w:rPr>
          <w:rFonts w:ascii="Cambria" w:hAnsi="Cambria" w:cs="Arial"/>
        </w:rPr>
        <w:t>of the</w:t>
      </w:r>
      <w:r w:rsidRPr="00472A92">
        <w:rPr>
          <w:rFonts w:ascii="Cambria" w:hAnsi="Cambria" w:cs="Arial"/>
        </w:rPr>
        <w:t xml:space="preserve"> system.</w:t>
      </w:r>
      <w:r w:rsidRPr="00BD4A49">
        <w:rPr>
          <w:rFonts w:ascii="Cambria" w:hAnsi="Cambria" w:cs="Arial"/>
        </w:rPr>
        <w:t xml:space="preserve"> </w:t>
      </w:r>
    </w:p>
    <w:p w:rsidR="004B3B64" w:rsidRPr="001E3699" w:rsidRDefault="007724A4" w:rsidP="000C01F7">
      <w:pPr>
        <w:pStyle w:val="Heading1"/>
        <w:numPr>
          <w:ilvl w:val="0"/>
          <w:numId w:val="16"/>
        </w:numPr>
        <w:spacing w:line="360" w:lineRule="auto"/>
        <w:jc w:val="both"/>
        <w:rPr>
          <w:rFonts w:ascii="Cambria" w:hAnsi="Cambria"/>
          <w:sz w:val="24"/>
          <w:szCs w:val="24"/>
        </w:rPr>
      </w:pPr>
      <w:bookmarkStart w:id="60" w:name="_Toc436593479"/>
      <w:r w:rsidRPr="001E3699">
        <w:rPr>
          <w:rFonts w:ascii="Cambria" w:hAnsi="Cambria"/>
          <w:sz w:val="24"/>
          <w:szCs w:val="24"/>
        </w:rPr>
        <w:t>Allocation of Wheeling and Retail supply cost</w:t>
      </w:r>
      <w:bookmarkEnd w:id="60"/>
    </w:p>
    <w:p w:rsidR="007724A4" w:rsidRDefault="007724A4" w:rsidP="007724A4"/>
    <w:p w:rsidR="004077F7" w:rsidRDefault="007724A4" w:rsidP="004077F7">
      <w:pPr>
        <w:autoSpaceDE w:val="0"/>
        <w:autoSpaceDN w:val="0"/>
        <w:adjustRightInd w:val="0"/>
        <w:spacing w:line="360" w:lineRule="auto"/>
        <w:ind w:firstLine="720"/>
        <w:jc w:val="both"/>
      </w:pPr>
      <w:r>
        <w:t xml:space="preserve">Hon,ble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256205" w:rsidRDefault="004077F7" w:rsidP="00E5382A">
      <w:pPr>
        <w:autoSpaceDE w:val="0"/>
        <w:autoSpaceDN w:val="0"/>
        <w:adjustRightInd w:val="0"/>
        <w:spacing w:line="360" w:lineRule="auto"/>
        <w:ind w:firstLine="720"/>
        <w:jc w:val="both"/>
      </w:pPr>
      <w:r w:rsidRPr="004077F7">
        <w:rPr>
          <w:rFonts w:ascii="Cambria" w:hAnsi="Cambria"/>
          <w:b/>
        </w:rPr>
        <w:lastRenderedPageBreak/>
        <w:t>Statement of allocation of Wheeling and Retail supply Cost</w:t>
      </w:r>
      <w:r w:rsidRPr="004077F7">
        <w:t>.</w:t>
      </w:r>
      <w:r>
        <w:tab/>
      </w:r>
      <w:r>
        <w:tab/>
        <w:t>Rs. lacs</w:t>
      </w:r>
    </w:p>
    <w:tbl>
      <w:tblPr>
        <w:tblW w:w="9786" w:type="dxa"/>
        <w:tblInd w:w="103" w:type="dxa"/>
        <w:tblLayout w:type="fixed"/>
        <w:tblLook w:val="04A0"/>
      </w:tblPr>
      <w:tblGrid>
        <w:gridCol w:w="640"/>
        <w:gridCol w:w="2520"/>
        <w:gridCol w:w="1240"/>
        <w:gridCol w:w="1469"/>
        <w:gridCol w:w="1507"/>
        <w:gridCol w:w="1276"/>
        <w:gridCol w:w="1134"/>
      </w:tblGrid>
      <w:tr w:rsidR="00E5382A" w:rsidRPr="00E5382A" w:rsidTr="00E5382A">
        <w:trPr>
          <w:trHeight w:val="150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Sl No.</w:t>
            </w:r>
          </w:p>
        </w:tc>
        <w:tc>
          <w:tcPr>
            <w:tcW w:w="2520" w:type="dxa"/>
            <w:tcBorders>
              <w:top w:val="single" w:sz="4" w:space="0" w:color="auto"/>
              <w:left w:val="nil"/>
              <w:bottom w:val="single" w:sz="4" w:space="0" w:color="auto"/>
              <w:right w:val="single" w:sz="4" w:space="0" w:color="auto"/>
            </w:tcBorders>
            <w:shd w:val="clear" w:color="auto" w:fill="auto"/>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Cost/Income Component</w:t>
            </w:r>
          </w:p>
        </w:tc>
        <w:tc>
          <w:tcPr>
            <w:tcW w:w="1240" w:type="dxa"/>
            <w:tcBorders>
              <w:top w:val="single" w:sz="4" w:space="0" w:color="auto"/>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ARR for FY 2016-17</w:t>
            </w:r>
          </w:p>
        </w:tc>
        <w:tc>
          <w:tcPr>
            <w:tcW w:w="1469" w:type="dxa"/>
            <w:tcBorders>
              <w:top w:val="single" w:sz="4" w:space="0" w:color="auto"/>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Assumption Ratio for consideration in Wheeling Business</w:t>
            </w:r>
          </w:p>
        </w:tc>
        <w:tc>
          <w:tcPr>
            <w:tcW w:w="1507" w:type="dxa"/>
            <w:tcBorders>
              <w:top w:val="single" w:sz="4" w:space="0" w:color="auto"/>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Assumption Ratio for consideration in Retail Supply Business</w:t>
            </w:r>
          </w:p>
        </w:tc>
        <w:tc>
          <w:tcPr>
            <w:tcW w:w="1276" w:type="dxa"/>
            <w:tcBorders>
              <w:top w:val="single" w:sz="4" w:space="0" w:color="auto"/>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Wheeling cost for FY 16-17</w:t>
            </w:r>
          </w:p>
        </w:tc>
        <w:tc>
          <w:tcPr>
            <w:tcW w:w="1134" w:type="dxa"/>
            <w:tcBorders>
              <w:top w:val="single" w:sz="4" w:space="0" w:color="auto"/>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Retail supply Cost for FY 16-17</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Cost of Power</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168609.80</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9530.91</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159078.89</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Transmission Charges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13957.77</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788.98</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13168.78</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3</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SLDC Charges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85.32</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85.32</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Total power purchase cost *</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182652.89</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10319.89</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172332.99</w:t>
            </w:r>
          </w:p>
        </w:tc>
      </w:tr>
      <w:tr w:rsidR="00E5382A" w:rsidRPr="00E5382A" w:rsidTr="00E5382A">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O&amp;M</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Employee Cost</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28848.66</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60%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40%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17309.19</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11539.46</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5</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Repair &amp; Maintenance Cost</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7330.04</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90%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6597.04</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733.00</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Administrative &amp; General Expenses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5299.77</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40%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60%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2119.91</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3179.86</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7</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Bad &amp; Doubtful Debt including Rebate</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6216.65</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6216.65</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8</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Depreciation</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4897.67</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90%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4407.90</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489.77</w:t>
            </w:r>
          </w:p>
        </w:tc>
      </w:tr>
      <w:tr w:rsidR="00E5382A" w:rsidRPr="00E5382A" w:rsidTr="00E5382A">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Interest on Loans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9</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for Capital loan</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1851.73</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90%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1666.56</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185.17</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10</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for Working capital</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2952.14</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90%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295.21</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2656.92</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11</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Interest on Security Deposits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4451.04</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4451.04</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12</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Return on Equity</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1054.56</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90%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949.10</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105.46</w:t>
            </w:r>
          </w:p>
        </w:tc>
      </w:tr>
      <w:tr w:rsidR="00E5382A" w:rsidRPr="00E5382A" w:rsidTr="00E5382A">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Special Appropriation</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13</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Amortization of Regulator Assets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25%</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75%</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14</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True Up of Current year GAP 1/3rd</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8949.70</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25%</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75%</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2237.42</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6712.27</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15</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Other, if any-Contigency Reserve</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509.03</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90%</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10%</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458.13</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50.90</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Grand Total</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255013.87</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46360.36</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208653.51</w:t>
            </w:r>
          </w:p>
        </w:tc>
      </w:tr>
      <w:tr w:rsidR="00E5382A" w:rsidRPr="00E5382A" w:rsidTr="00E5382A">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Miscellaneous Receipt</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469"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507"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center"/>
              <w:rPr>
                <w:rFonts w:ascii="Arial" w:hAnsi="Arial" w:cs="Arial"/>
                <w:sz w:val="20"/>
                <w:szCs w:val="20"/>
                <w:lang w:val="en-IN" w:eastAsia="en-IN"/>
              </w:rPr>
            </w:pPr>
            <w:r w:rsidRPr="00E5382A">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Calibri" w:hAnsi="Calibri" w:cs="Arial"/>
                <w:b/>
                <w:bCs/>
                <w:color w:val="000000"/>
                <w:sz w:val="22"/>
                <w:szCs w:val="22"/>
                <w:lang w:val="en-IN" w:eastAsia="en-IN"/>
              </w:rPr>
            </w:pPr>
            <w:r w:rsidRPr="00E5382A">
              <w:rPr>
                <w:rFonts w:ascii="Calibri" w:hAnsi="Calibri" w:cs="Arial"/>
                <w:b/>
                <w:bCs/>
                <w:color w:val="000000"/>
                <w:sz w:val="22"/>
                <w:szCs w:val="22"/>
                <w:lang w:val="en-IN" w:eastAsia="en-IN"/>
              </w:rPr>
              <w:t> </w:t>
            </w:r>
          </w:p>
        </w:tc>
      </w:tr>
      <w:tr w:rsidR="00E5382A" w:rsidRPr="00E5382A" w:rsidTr="00E5382A">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16</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Non-Tariff Income - Wheeling</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483.88</w:t>
            </w:r>
          </w:p>
        </w:tc>
        <w:tc>
          <w:tcPr>
            <w:tcW w:w="1469" w:type="dxa"/>
            <w:tcBorders>
              <w:top w:val="nil"/>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color w:val="000000"/>
                <w:sz w:val="22"/>
                <w:szCs w:val="22"/>
                <w:lang w:val="en-IN" w:eastAsia="en-IN"/>
              </w:rPr>
            </w:pPr>
            <w:r w:rsidRPr="00E5382A">
              <w:rPr>
                <w:rFonts w:ascii="Calibri" w:hAnsi="Calibri" w:cs="Arial"/>
                <w:color w:val="000000"/>
                <w:sz w:val="22"/>
                <w:szCs w:val="22"/>
                <w:lang w:val="en-IN" w:eastAsia="en-IN"/>
              </w:rPr>
              <w:t>as per actual assumption</w:t>
            </w:r>
          </w:p>
        </w:tc>
        <w:tc>
          <w:tcPr>
            <w:tcW w:w="1507" w:type="dxa"/>
            <w:tcBorders>
              <w:top w:val="nil"/>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color w:val="000000"/>
                <w:sz w:val="22"/>
                <w:szCs w:val="22"/>
                <w:lang w:val="en-IN" w:eastAsia="en-IN"/>
              </w:rPr>
            </w:pPr>
            <w:r w:rsidRPr="00E5382A">
              <w:rPr>
                <w:rFonts w:ascii="Calibri" w:hAnsi="Calibri" w:cs="Arial"/>
                <w:color w:val="000000"/>
                <w:sz w:val="22"/>
                <w:szCs w:val="22"/>
                <w:lang w:val="en-IN" w:eastAsia="en-IN"/>
              </w:rPr>
              <w:t>as per actual assumption</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483.88</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r>
      <w:tr w:rsidR="00E5382A" w:rsidRPr="00E5382A" w:rsidTr="00E5382A">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17</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sz w:val="20"/>
                <w:szCs w:val="20"/>
                <w:lang w:val="en-IN" w:eastAsia="en-IN"/>
              </w:rPr>
            </w:pPr>
            <w:r w:rsidRPr="00E5382A">
              <w:rPr>
                <w:rFonts w:ascii="Arial" w:hAnsi="Arial" w:cs="Arial"/>
                <w:sz w:val="20"/>
                <w:szCs w:val="20"/>
                <w:lang w:val="en-IN" w:eastAsia="en-IN"/>
              </w:rPr>
              <w:t>Non-Tariff Income - Retail Business</w:t>
            </w:r>
          </w:p>
        </w:tc>
        <w:tc>
          <w:tcPr>
            <w:tcW w:w="124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6316.84</w:t>
            </w:r>
          </w:p>
        </w:tc>
        <w:tc>
          <w:tcPr>
            <w:tcW w:w="1469" w:type="dxa"/>
            <w:tcBorders>
              <w:top w:val="nil"/>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color w:val="000000"/>
                <w:sz w:val="22"/>
                <w:szCs w:val="22"/>
                <w:lang w:val="en-IN" w:eastAsia="en-IN"/>
              </w:rPr>
            </w:pPr>
            <w:r w:rsidRPr="00E5382A">
              <w:rPr>
                <w:rFonts w:ascii="Calibri" w:hAnsi="Calibri" w:cs="Arial"/>
                <w:color w:val="000000"/>
                <w:sz w:val="22"/>
                <w:szCs w:val="22"/>
                <w:lang w:val="en-IN" w:eastAsia="en-IN"/>
              </w:rPr>
              <w:t>as per actual assumption</w:t>
            </w:r>
          </w:p>
        </w:tc>
        <w:tc>
          <w:tcPr>
            <w:tcW w:w="1507" w:type="dxa"/>
            <w:tcBorders>
              <w:top w:val="nil"/>
              <w:left w:val="nil"/>
              <w:bottom w:val="single" w:sz="4" w:space="0" w:color="auto"/>
              <w:right w:val="single" w:sz="4" w:space="0" w:color="auto"/>
            </w:tcBorders>
            <w:shd w:val="clear" w:color="auto" w:fill="auto"/>
            <w:hideMark/>
          </w:tcPr>
          <w:p w:rsidR="00E5382A" w:rsidRPr="00E5382A" w:rsidRDefault="00E5382A" w:rsidP="00E5382A">
            <w:pPr>
              <w:jc w:val="center"/>
              <w:rPr>
                <w:rFonts w:ascii="Calibri" w:hAnsi="Calibri" w:cs="Arial"/>
                <w:color w:val="000000"/>
                <w:sz w:val="22"/>
                <w:szCs w:val="22"/>
                <w:lang w:val="en-IN" w:eastAsia="en-IN"/>
              </w:rPr>
            </w:pPr>
            <w:r w:rsidRPr="00E5382A">
              <w:rPr>
                <w:rFonts w:ascii="Calibri" w:hAnsi="Calibri" w:cs="Arial"/>
                <w:color w:val="000000"/>
                <w:sz w:val="22"/>
                <w:szCs w:val="22"/>
                <w:lang w:val="en-IN" w:eastAsia="en-IN"/>
              </w:rPr>
              <w:t>as per actual assumption</w:t>
            </w:r>
          </w:p>
        </w:tc>
        <w:tc>
          <w:tcPr>
            <w:tcW w:w="1276"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0.00</w:t>
            </w:r>
          </w:p>
        </w:tc>
        <w:tc>
          <w:tcPr>
            <w:tcW w:w="1134"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sz w:val="20"/>
                <w:szCs w:val="20"/>
                <w:lang w:val="en-IN" w:eastAsia="en-IN"/>
              </w:rPr>
            </w:pPr>
            <w:r w:rsidRPr="00E5382A">
              <w:rPr>
                <w:rFonts w:ascii="Arial" w:hAnsi="Arial" w:cs="Arial"/>
                <w:sz w:val="20"/>
                <w:szCs w:val="20"/>
                <w:lang w:val="en-IN" w:eastAsia="en-IN"/>
              </w:rPr>
              <w:t>6316.84</w:t>
            </w:r>
          </w:p>
        </w:tc>
      </w:tr>
      <w:tr w:rsidR="00E5382A" w:rsidRPr="00E5382A" w:rsidTr="00E5382A">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18</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Total Misc. Receipts</w:t>
            </w:r>
          </w:p>
        </w:tc>
        <w:tc>
          <w:tcPr>
            <w:tcW w:w="1240"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6800.72</w:t>
            </w:r>
          </w:p>
        </w:tc>
        <w:tc>
          <w:tcPr>
            <w:tcW w:w="1469"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 </w:t>
            </w:r>
          </w:p>
        </w:tc>
        <w:tc>
          <w:tcPr>
            <w:tcW w:w="1507"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483.88</w:t>
            </w:r>
          </w:p>
        </w:tc>
        <w:tc>
          <w:tcPr>
            <w:tcW w:w="1134"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6316.84</w:t>
            </w:r>
          </w:p>
        </w:tc>
      </w:tr>
      <w:tr w:rsidR="00E5382A" w:rsidRPr="00E5382A" w:rsidTr="00E5382A">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19</w:t>
            </w:r>
          </w:p>
        </w:tc>
        <w:tc>
          <w:tcPr>
            <w:tcW w:w="2520" w:type="dxa"/>
            <w:tcBorders>
              <w:top w:val="nil"/>
              <w:left w:val="nil"/>
              <w:bottom w:val="single" w:sz="4" w:space="0" w:color="auto"/>
              <w:right w:val="single" w:sz="4" w:space="0" w:color="auto"/>
            </w:tcBorders>
            <w:shd w:val="clear" w:color="auto" w:fill="auto"/>
            <w:vAlign w:val="bottom"/>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Total Revenue Requirement</w:t>
            </w:r>
          </w:p>
        </w:tc>
        <w:tc>
          <w:tcPr>
            <w:tcW w:w="1240"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248213.16</w:t>
            </w:r>
          </w:p>
        </w:tc>
        <w:tc>
          <w:tcPr>
            <w:tcW w:w="1469"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 </w:t>
            </w:r>
          </w:p>
        </w:tc>
        <w:tc>
          <w:tcPr>
            <w:tcW w:w="1507"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45876.48</w:t>
            </w:r>
          </w:p>
        </w:tc>
        <w:tc>
          <w:tcPr>
            <w:tcW w:w="1134" w:type="dxa"/>
            <w:tcBorders>
              <w:top w:val="nil"/>
              <w:left w:val="nil"/>
              <w:bottom w:val="single" w:sz="4" w:space="0" w:color="auto"/>
              <w:right w:val="single" w:sz="4" w:space="0" w:color="auto"/>
            </w:tcBorders>
            <w:shd w:val="clear" w:color="auto" w:fill="auto"/>
            <w:noWrap/>
            <w:vAlign w:val="bottom"/>
            <w:hideMark/>
          </w:tcPr>
          <w:p w:rsidR="00E5382A" w:rsidRPr="00E5382A" w:rsidRDefault="00E5382A" w:rsidP="00E5382A">
            <w:pPr>
              <w:jc w:val="right"/>
              <w:rPr>
                <w:rFonts w:ascii="Arial" w:hAnsi="Arial" w:cs="Arial"/>
                <w:b/>
                <w:bCs/>
                <w:sz w:val="20"/>
                <w:szCs w:val="20"/>
                <w:lang w:val="en-IN" w:eastAsia="en-IN"/>
              </w:rPr>
            </w:pPr>
            <w:r w:rsidRPr="00E5382A">
              <w:rPr>
                <w:rFonts w:ascii="Arial" w:hAnsi="Arial" w:cs="Arial"/>
                <w:b/>
                <w:bCs/>
                <w:sz w:val="20"/>
                <w:szCs w:val="20"/>
                <w:lang w:val="en-IN" w:eastAsia="en-IN"/>
              </w:rPr>
              <w:t>202336.67</w:t>
            </w:r>
          </w:p>
        </w:tc>
      </w:tr>
      <w:tr w:rsidR="00E5382A" w:rsidRPr="00E5382A" w:rsidTr="00E5382A">
        <w:trPr>
          <w:trHeight w:val="570"/>
        </w:trPr>
        <w:tc>
          <w:tcPr>
            <w:tcW w:w="978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5382A" w:rsidRPr="00E5382A" w:rsidRDefault="00E5382A" w:rsidP="00E5382A">
            <w:pPr>
              <w:rPr>
                <w:rFonts w:ascii="Arial" w:hAnsi="Arial" w:cs="Arial"/>
                <w:b/>
                <w:bCs/>
                <w:sz w:val="20"/>
                <w:szCs w:val="20"/>
                <w:lang w:val="en-IN" w:eastAsia="en-IN"/>
              </w:rPr>
            </w:pPr>
            <w:r w:rsidRPr="00E5382A">
              <w:rPr>
                <w:rFonts w:ascii="Arial" w:hAnsi="Arial" w:cs="Arial"/>
                <w:b/>
                <w:bCs/>
                <w:sz w:val="20"/>
                <w:szCs w:val="20"/>
                <w:lang w:val="en-IN" w:eastAsia="en-IN"/>
              </w:rPr>
              <w:t>* Allocation of power purchase cost towards wheeling has been made considering 8 % loss on input after effecting EHT Sales</w:t>
            </w:r>
          </w:p>
        </w:tc>
      </w:tr>
    </w:tbl>
    <w:p w:rsidR="00E5382A" w:rsidRPr="007724A4" w:rsidRDefault="00E5382A" w:rsidP="007724A4">
      <w:pPr>
        <w:autoSpaceDE w:val="0"/>
        <w:autoSpaceDN w:val="0"/>
        <w:adjustRightInd w:val="0"/>
        <w:spacing w:line="360" w:lineRule="auto"/>
        <w:ind w:firstLine="720"/>
        <w:jc w:val="both"/>
      </w:pPr>
    </w:p>
    <w:p w:rsidR="009E0A9B" w:rsidRPr="003D2AC4" w:rsidRDefault="009E0A9B" w:rsidP="000C01F7">
      <w:pPr>
        <w:pStyle w:val="Heading1"/>
        <w:numPr>
          <w:ilvl w:val="0"/>
          <w:numId w:val="16"/>
        </w:numPr>
        <w:spacing w:line="360" w:lineRule="auto"/>
        <w:jc w:val="both"/>
        <w:rPr>
          <w:rFonts w:ascii="Cambria" w:hAnsi="Cambria"/>
          <w:sz w:val="28"/>
          <w:szCs w:val="28"/>
        </w:rPr>
      </w:pPr>
      <w:bookmarkStart w:id="61" w:name="_Toc278737567"/>
      <w:bookmarkStart w:id="62" w:name="_Toc436593480"/>
      <w:bookmarkEnd w:id="61"/>
      <w:r w:rsidRPr="003D2AC4">
        <w:rPr>
          <w:rFonts w:ascii="Cambria" w:hAnsi="Cambria"/>
          <w:sz w:val="28"/>
          <w:szCs w:val="28"/>
        </w:rPr>
        <w:lastRenderedPageBreak/>
        <w:t>Tariff Rationalization Measures</w:t>
      </w:r>
      <w:bookmarkEnd w:id="62"/>
    </w:p>
    <w:p w:rsidR="00786E7F" w:rsidRDefault="00E568C5" w:rsidP="000C01F7">
      <w:pPr>
        <w:pStyle w:val="Heading1"/>
        <w:numPr>
          <w:ilvl w:val="1"/>
          <w:numId w:val="26"/>
        </w:numPr>
        <w:spacing w:line="360" w:lineRule="auto"/>
        <w:jc w:val="both"/>
        <w:rPr>
          <w:rFonts w:ascii="Cambria" w:hAnsi="Cambria"/>
          <w:sz w:val="24"/>
          <w:szCs w:val="24"/>
        </w:rPr>
      </w:pPr>
      <w:bookmarkStart w:id="63" w:name="_Toc436593481"/>
      <w:r>
        <w:rPr>
          <w:rFonts w:ascii="Cambria" w:hAnsi="Cambria"/>
          <w:sz w:val="24"/>
          <w:szCs w:val="24"/>
        </w:rPr>
        <w:t>Levy of Meter Rent on Smart, Prepaid Meters</w:t>
      </w:r>
      <w:bookmarkEnd w:id="63"/>
      <w:r>
        <w:rPr>
          <w:rFonts w:ascii="Cambria" w:hAnsi="Cambria"/>
          <w:sz w:val="24"/>
          <w:szCs w:val="24"/>
        </w:rPr>
        <w:t xml:space="preserve">   </w:t>
      </w:r>
    </w:p>
    <w:p w:rsidR="00E568C5" w:rsidRPr="000E0984" w:rsidRDefault="00E568C5" w:rsidP="00E568C5">
      <w:pPr>
        <w:pStyle w:val="NoSpacing"/>
        <w:spacing w:line="360" w:lineRule="auto"/>
        <w:jc w:val="both"/>
        <w:rPr>
          <w:rFonts w:ascii="Cambria" w:eastAsia="Times New Roman" w:hAnsi="Cambria" w:cs="Arial"/>
          <w:sz w:val="24"/>
          <w:szCs w:val="24"/>
          <w:lang w:val="en-US"/>
        </w:rPr>
      </w:pPr>
      <w:r w:rsidRPr="000E0984">
        <w:rPr>
          <w:rFonts w:ascii="Cambria" w:eastAsia="Times New Roman" w:hAnsi="Cambria" w:cs="Arial"/>
          <w:sz w:val="24"/>
          <w:szCs w:val="24"/>
          <w:lang w:val="en-US"/>
        </w:rPr>
        <w:t xml:space="preserve">In view of the above revenue deficit in </w:t>
      </w:r>
      <w:r w:rsidR="00570333">
        <w:rPr>
          <w:rFonts w:ascii="Cambria" w:eastAsia="Times New Roman" w:hAnsi="Cambria" w:cs="Arial"/>
          <w:sz w:val="24"/>
          <w:szCs w:val="24"/>
          <w:lang w:val="en-US"/>
        </w:rPr>
        <w:t>the Utility</w:t>
      </w:r>
      <w:r w:rsidRPr="000E0984">
        <w:rPr>
          <w:rFonts w:ascii="Cambria" w:eastAsia="Times New Roman" w:hAnsi="Cambria" w:cs="Arial"/>
          <w:sz w:val="24"/>
          <w:szCs w:val="24"/>
          <w:lang w:val="en-US"/>
        </w:rPr>
        <w:t xml:space="preserve"> &amp; for smooth operation of Prepaid metering system following suggestions are submitted for kind consideration of Hon, ble Commission.</w:t>
      </w:r>
    </w:p>
    <w:p w:rsidR="00E568C5" w:rsidRPr="000E0984" w:rsidRDefault="00E568C5" w:rsidP="000C01F7">
      <w:pPr>
        <w:pStyle w:val="ListParagraph"/>
        <w:numPr>
          <w:ilvl w:val="0"/>
          <w:numId w:val="13"/>
        </w:numPr>
        <w:spacing w:after="0" w:line="360" w:lineRule="auto"/>
        <w:ind w:left="0"/>
        <w:jc w:val="both"/>
        <w:rPr>
          <w:rFonts w:ascii="Cambria" w:eastAsia="Times New Roman" w:hAnsi="Cambria" w:cs="Arial"/>
          <w:sz w:val="24"/>
          <w:szCs w:val="24"/>
        </w:rPr>
      </w:pPr>
      <w:r w:rsidRPr="000E0984">
        <w:rPr>
          <w:rFonts w:ascii="Cambria" w:eastAsia="Times New Roman" w:hAnsi="Cambria" w:cs="Arial"/>
          <w:sz w:val="24"/>
          <w:szCs w:val="24"/>
        </w:rPr>
        <w:t>the Meter Rent fixed for the LT Single Phase and Three Phase AMR / AMI Compliant meters  need to be reviewed by Hon’ble Commission and the Meter rent for the AMR / AMI Based Meters and Pre-paid type single Phase Meters should be Rs 300/- Per Month and three Phase Meters  Rs 500/- Month.  Or</w:t>
      </w:r>
    </w:p>
    <w:p w:rsidR="00E568C5" w:rsidRPr="000E0984" w:rsidRDefault="00E568C5" w:rsidP="000C01F7">
      <w:pPr>
        <w:pStyle w:val="ListParagraph"/>
        <w:numPr>
          <w:ilvl w:val="0"/>
          <w:numId w:val="13"/>
        </w:numPr>
        <w:spacing w:after="0" w:line="360" w:lineRule="auto"/>
        <w:ind w:left="0"/>
        <w:jc w:val="both"/>
        <w:rPr>
          <w:rFonts w:ascii="Cambria" w:eastAsia="Times New Roman" w:hAnsi="Cambria" w:cs="Arial"/>
          <w:sz w:val="24"/>
          <w:szCs w:val="24"/>
        </w:rPr>
      </w:pPr>
      <w:r w:rsidRPr="000E0984">
        <w:rPr>
          <w:rFonts w:ascii="Cambria" w:eastAsia="Times New Roman" w:hAnsi="Cambria" w:cs="Arial"/>
          <w:sz w:val="24"/>
          <w:szCs w:val="24"/>
        </w:rPr>
        <w:t xml:space="preserve">The existing meter rent recovered by the </w:t>
      </w:r>
      <w:r w:rsidR="006C38E9">
        <w:rPr>
          <w:rFonts w:ascii="Cambria" w:eastAsia="Times New Roman" w:hAnsi="Cambria" w:cs="Arial"/>
          <w:sz w:val="24"/>
          <w:szCs w:val="24"/>
        </w:rPr>
        <w:t>Utility</w:t>
      </w:r>
      <w:r w:rsidRPr="000E0984">
        <w:rPr>
          <w:rFonts w:ascii="Cambria" w:eastAsia="Times New Roman" w:hAnsi="Cambria" w:cs="Arial"/>
          <w:sz w:val="24"/>
          <w:szCs w:val="24"/>
        </w:rPr>
        <w:t xml:space="preserve"> from the consumers are negligible and the leasing as well as vending service charges are high enough as a result, there is a huge difference. Accordingly,  Hon’ble Commission may kindly allow difference in such recoveries and recurring costs</w:t>
      </w:r>
    </w:p>
    <w:p w:rsidR="00E568C5" w:rsidRPr="000E0984" w:rsidRDefault="00E568C5" w:rsidP="000C01F7">
      <w:pPr>
        <w:pStyle w:val="ListParagraph"/>
        <w:numPr>
          <w:ilvl w:val="0"/>
          <w:numId w:val="13"/>
        </w:numPr>
        <w:spacing w:after="0" w:line="360" w:lineRule="auto"/>
        <w:ind w:left="0"/>
        <w:jc w:val="both"/>
        <w:rPr>
          <w:rFonts w:ascii="Cambria" w:eastAsia="Times New Roman" w:hAnsi="Cambria" w:cs="Arial"/>
          <w:sz w:val="24"/>
          <w:szCs w:val="24"/>
        </w:rPr>
      </w:pPr>
      <w:r w:rsidRPr="000E0984">
        <w:rPr>
          <w:rFonts w:ascii="Cambria" w:eastAsia="Times New Roman" w:hAnsi="Cambria" w:cs="Arial"/>
          <w:sz w:val="24"/>
          <w:szCs w:val="24"/>
        </w:rPr>
        <w:t xml:space="preserve">It is suggested that the present slab wise rate tariff, is simplified </w:t>
      </w:r>
      <w:r w:rsidR="000E0984" w:rsidRPr="000E0984">
        <w:rPr>
          <w:rFonts w:ascii="Cambria" w:eastAsia="Times New Roman" w:hAnsi="Cambria" w:cs="Arial"/>
          <w:sz w:val="24"/>
          <w:szCs w:val="24"/>
        </w:rPr>
        <w:t xml:space="preserve">for ease of consumers opting out for the same. The additional rebate of  Rs 0.25 per unit allowed in smart metering scheme may be withdrawn </w:t>
      </w:r>
      <w:r w:rsidRPr="000E0984">
        <w:rPr>
          <w:rFonts w:ascii="Cambria" w:eastAsia="Times New Roman" w:hAnsi="Cambria" w:cs="Arial"/>
          <w:sz w:val="24"/>
          <w:szCs w:val="24"/>
        </w:rPr>
        <w:t xml:space="preserve"> </w:t>
      </w:r>
    </w:p>
    <w:p w:rsidR="00E568C5" w:rsidRPr="000E0984" w:rsidRDefault="00E568C5" w:rsidP="000C01F7">
      <w:pPr>
        <w:pStyle w:val="NoSpacing"/>
        <w:numPr>
          <w:ilvl w:val="0"/>
          <w:numId w:val="13"/>
        </w:numPr>
        <w:spacing w:line="360" w:lineRule="auto"/>
        <w:ind w:left="0"/>
        <w:jc w:val="both"/>
        <w:rPr>
          <w:rFonts w:ascii="Cambria" w:eastAsia="Times New Roman" w:hAnsi="Cambria" w:cs="Arial"/>
          <w:sz w:val="24"/>
          <w:szCs w:val="24"/>
          <w:lang w:val="en-US"/>
        </w:rPr>
      </w:pPr>
      <w:r w:rsidRPr="000E0984">
        <w:rPr>
          <w:rFonts w:ascii="Cambria" w:eastAsia="Times New Roman" w:hAnsi="Cambria" w:cs="Arial"/>
          <w:sz w:val="24"/>
          <w:szCs w:val="24"/>
          <w:lang w:val="en-US"/>
        </w:rPr>
        <w:t>A principle may be approved by Commission for adjustment of outstanding arrears along with its part payment before implementation of Prepaid metering system.</w:t>
      </w:r>
    </w:p>
    <w:p w:rsidR="00E568C5" w:rsidRPr="00E568C5" w:rsidRDefault="00E568C5" w:rsidP="00E568C5"/>
    <w:p w:rsidR="009E0A9B" w:rsidRPr="00BF0E9D" w:rsidRDefault="00264B52" w:rsidP="000C01F7">
      <w:pPr>
        <w:pStyle w:val="Heading1"/>
        <w:numPr>
          <w:ilvl w:val="1"/>
          <w:numId w:val="26"/>
        </w:numPr>
        <w:spacing w:line="360" w:lineRule="auto"/>
        <w:jc w:val="both"/>
        <w:rPr>
          <w:rFonts w:ascii="Cambria" w:hAnsi="Cambria"/>
          <w:sz w:val="24"/>
          <w:szCs w:val="24"/>
        </w:rPr>
      </w:pPr>
      <w:bookmarkStart w:id="64" w:name="_Toc436593482"/>
      <w:r w:rsidRPr="00BF0E9D">
        <w:rPr>
          <w:rFonts w:ascii="Cambria" w:hAnsi="Cambria"/>
          <w:sz w:val="24"/>
          <w:szCs w:val="24"/>
        </w:rPr>
        <w:t xml:space="preserve">Introduction of </w:t>
      </w:r>
      <w:r w:rsidR="009E0A9B" w:rsidRPr="00BF0E9D">
        <w:rPr>
          <w:rFonts w:ascii="Cambria" w:hAnsi="Cambria"/>
          <w:sz w:val="24"/>
          <w:szCs w:val="24"/>
        </w:rPr>
        <w:t>KVAH Billing</w:t>
      </w:r>
      <w:bookmarkEnd w:id="64"/>
      <w:r w:rsidR="009E0A9B" w:rsidRPr="00BF0E9D">
        <w:rPr>
          <w:rFonts w:ascii="Cambria" w:hAnsi="Cambria"/>
          <w:sz w:val="24"/>
          <w:szCs w:val="24"/>
        </w:rPr>
        <w:t xml:space="preserve"> </w:t>
      </w:r>
    </w:p>
    <w:p w:rsidR="00FF6E56" w:rsidRDefault="009A7E7A" w:rsidP="00E615FD">
      <w:pPr>
        <w:spacing w:line="360" w:lineRule="auto"/>
        <w:ind w:firstLine="720"/>
        <w:jc w:val="both"/>
      </w:pPr>
      <w:r w:rsidRPr="009C0665">
        <w:rPr>
          <w:rFonts w:cs="Arial"/>
          <w:color w:val="222222"/>
          <w:lang w:val="en-IN" w:eastAsia="en-IN" w:bidi="or-IN"/>
        </w:rPr>
        <w:t>“</w:t>
      </w:r>
      <w:r w:rsidRPr="009C0665">
        <w:t xml:space="preserve">Billing to Consumers based on kVAh recording instead of kWh recording </w:t>
      </w:r>
    </w:p>
    <w:p w:rsidR="009A7E7A" w:rsidRPr="009C0665" w:rsidRDefault="009A7E7A" w:rsidP="00FF6E56">
      <w:pPr>
        <w:spacing w:line="360" w:lineRule="auto"/>
        <w:jc w:val="both"/>
        <w:rPr>
          <w:rFonts w:cs="Arial"/>
          <w:color w:val="222222"/>
          <w:lang w:val="en-IN" w:eastAsia="en-IN" w:bidi="or-IN"/>
        </w:rPr>
      </w:pPr>
      <w:r w:rsidRPr="009C0665">
        <w:t xml:space="preserve">OR </w:t>
      </w:r>
      <w:r w:rsidR="00E615FD">
        <w:tab/>
      </w:r>
      <w:r w:rsidRPr="009C0665">
        <w:t>Power Factor Penalty to HT &amp; LT Consumers above 20 KW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The Hon’ble Commission in its RST Order dtd 22.03.2014 for FY-2014-2015 had given the following directions to the DISCOMs vide Para-246. The said Para-246 is quoted herein below.</w:t>
      </w:r>
    </w:p>
    <w:p w:rsidR="009A7E7A" w:rsidRPr="009C0665" w:rsidRDefault="009A7E7A" w:rsidP="00FF6E56">
      <w:pPr>
        <w:spacing w:line="360" w:lineRule="auto"/>
        <w:jc w:val="both"/>
        <w:rPr>
          <w:rFonts w:cs="Arial"/>
          <w:color w:val="222222"/>
          <w:u w:val="single"/>
          <w:lang w:val="en-IN" w:eastAsia="en-IN" w:bidi="or-IN"/>
        </w:rPr>
      </w:pPr>
    </w:p>
    <w:p w:rsidR="009A7E7A" w:rsidRPr="009C0665" w:rsidRDefault="009A7E7A" w:rsidP="00FF6E56">
      <w:pPr>
        <w:spacing w:line="360" w:lineRule="auto"/>
        <w:jc w:val="both"/>
        <w:rPr>
          <w:i/>
        </w:rPr>
      </w:pPr>
      <w:r w:rsidRPr="009C0665">
        <w:rPr>
          <w:rFonts w:cs="Arial"/>
          <w:color w:val="222222"/>
          <w:lang w:val="en-IN" w:eastAsia="en-IN" w:bidi="or-IN"/>
        </w:rPr>
        <w:tab/>
      </w:r>
      <w:r w:rsidRPr="009C0665">
        <w:rPr>
          <w:rFonts w:cs="Arial"/>
          <w:i/>
          <w:color w:val="222222"/>
          <w:lang w:val="en-IN" w:eastAsia="en-IN" w:bidi="or-IN"/>
        </w:rPr>
        <w:t>“</w:t>
      </w:r>
      <w:r w:rsidRPr="009C0665">
        <w:rPr>
          <w:i/>
        </w:rPr>
        <w:t>Billing to Consumers based on kVAh recording instead of kWh recording.</w:t>
      </w:r>
    </w:p>
    <w:p w:rsidR="009A7E7A" w:rsidRPr="009C0665" w:rsidRDefault="009A7E7A" w:rsidP="00FF6E56">
      <w:pPr>
        <w:spacing w:line="360" w:lineRule="auto"/>
        <w:jc w:val="both"/>
        <w:rPr>
          <w:i/>
        </w:rPr>
      </w:pPr>
      <w:r w:rsidRPr="009C0665">
        <w:t xml:space="preserve">The Commission after detailed analysis observed that the </w:t>
      </w:r>
      <w:r w:rsidR="006C38E9">
        <w:t>Utilities</w:t>
      </w:r>
      <w:r w:rsidRPr="009C0665">
        <w:t xml:space="preserve"> are not prepared with the necessary metering and billing arrangement for all the consumers to be covered under kVAh billing. Hence, the Commission declined to accept the proposal of the </w:t>
      </w:r>
      <w:r w:rsidR="006C38E9">
        <w:t>Utilities</w:t>
      </w:r>
      <w:r w:rsidRPr="009C0665">
        <w:t xml:space="preserve"> to introduce kVAh billing in a phased manner. However, the </w:t>
      </w:r>
      <w:r w:rsidR="006C38E9">
        <w:t>Utilities</w:t>
      </w:r>
      <w:r w:rsidRPr="009C0665">
        <w:t xml:space="preserve"> are required to justify their readiness to implement such system of billing as directed below:</w:t>
      </w:r>
    </w:p>
    <w:p w:rsidR="009A7E7A" w:rsidRPr="009C0665" w:rsidRDefault="009A7E7A" w:rsidP="00FF6E56">
      <w:pPr>
        <w:spacing w:line="360" w:lineRule="auto"/>
        <w:jc w:val="both"/>
        <w:rPr>
          <w:i/>
        </w:rPr>
      </w:pPr>
      <w:r w:rsidRPr="009C0665">
        <w:rPr>
          <w:i/>
        </w:rPr>
        <w:lastRenderedPageBreak/>
        <w:t>The Commission directs the Distribution Licensees to prepare a detailed sales  containing category wise and consumer wise contracted load / connected load and their month wise consumption for the latest three years ending 31</w:t>
      </w:r>
      <w:r w:rsidRPr="009C0665">
        <w:rPr>
          <w:i/>
          <w:vertAlign w:val="superscript"/>
        </w:rPr>
        <w:t>st</w:t>
      </w:r>
      <w:r w:rsidRPr="009C0665">
        <w:rPr>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9C0665">
        <w:rPr>
          <w:i/>
          <w:vertAlign w:val="superscript"/>
        </w:rPr>
        <w:t>th</w:t>
      </w:r>
      <w:r w:rsidRPr="009C0665">
        <w:rPr>
          <w:i/>
        </w:rPr>
        <w:t xml:space="preserve"> September, 2014.”</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Incompliance to the above direction of Hon’ble commission </w:t>
      </w:r>
      <w:r w:rsidR="00E615FD">
        <w:t xml:space="preserve">the </w:t>
      </w:r>
      <w:r w:rsidR="006C38E9">
        <w:t>Utility</w:t>
      </w:r>
      <w:r w:rsidR="00E615FD">
        <w:t xml:space="preserve"> has </w:t>
      </w:r>
      <w:r w:rsidRPr="009C0665">
        <w:t xml:space="preserve">submitted the above required data of 20 KW and above Consumers before the Hon’ble commission During month of </w:t>
      </w:r>
      <w:r w:rsidR="00E615FD">
        <w:t>Nov</w:t>
      </w:r>
      <w:r w:rsidRPr="009C0665">
        <w:t xml:space="preserve">’2014. </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This has been verified that all the 3-phase meters, especially those  installed for consumers having Contract Demand 20KW and above in the DISCOMs are enabled with all the energy parameters and storing dump record  of 35 days.  All such meters show instantaneous Power Factor and  monthly average Power Factor can be computed as ratio of  active power and apparent power drawn by consumers like in case of existing large and Medium Industries Consumers presently being billed. Hence  DISCOMs are fully equipped to implement KVAH billing in respect of all those consumers in place of  existing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lastRenderedPageBreak/>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201</w:t>
      </w:r>
      <w:r w:rsidR="00570333">
        <w:rPr>
          <w:rFonts w:cs="Arial"/>
          <w:color w:val="222222"/>
          <w:lang w:val="en-IN" w:eastAsia="en-IN" w:bidi="or-IN"/>
        </w:rPr>
        <w:t>6</w:t>
      </w:r>
      <w:r w:rsidRPr="009C0665">
        <w:rPr>
          <w:rFonts w:cs="Arial"/>
          <w:color w:val="222222"/>
          <w:lang w:val="en-IN" w:eastAsia="en-IN" w:bidi="or-IN"/>
        </w:rPr>
        <w:t>-1</w:t>
      </w:r>
      <w:r w:rsidR="00570333">
        <w:rPr>
          <w:rFonts w:cs="Arial"/>
          <w:color w:val="222222"/>
          <w:lang w:val="en-IN" w:eastAsia="en-IN" w:bidi="or-IN"/>
        </w:rPr>
        <w:t>7</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t>Hon’ble Commission in its RST order for FY 201</w:t>
      </w:r>
      <w:r w:rsidR="005250AA">
        <w:t>5</w:t>
      </w:r>
      <w:r w:rsidRPr="009C0665">
        <w:t>-1</w:t>
      </w:r>
      <w:r w:rsidR="005250AA">
        <w:t>6</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t>Specific Public Purpose ( 110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9A7E7A" w:rsidRDefault="009A7E7A" w:rsidP="00FF6E56">
      <w:pPr>
        <w:spacing w:line="360" w:lineRule="auto"/>
        <w:jc w:val="both"/>
        <w:rPr>
          <w:b/>
        </w:rPr>
      </w:pPr>
    </w:p>
    <w:p w:rsidR="001E3699" w:rsidRPr="008538FC" w:rsidRDefault="001E3699" w:rsidP="00FF6E56">
      <w:pPr>
        <w:spacing w:line="360" w:lineRule="auto"/>
        <w:jc w:val="both"/>
        <w:rPr>
          <w:b/>
        </w:rPr>
      </w:pPr>
    </w:p>
    <w:p w:rsidR="009A7E7A" w:rsidRPr="008538FC" w:rsidRDefault="009A7E7A" w:rsidP="00FF6E56">
      <w:pPr>
        <w:spacing w:line="360" w:lineRule="auto"/>
        <w:jc w:val="both"/>
        <w:rPr>
          <w:b/>
        </w:rPr>
      </w:pPr>
      <w:r w:rsidRPr="008538FC">
        <w:rPr>
          <w:b/>
        </w:rPr>
        <w:t xml:space="preserve">LT Category </w:t>
      </w:r>
    </w:p>
    <w:p w:rsidR="009A7E7A" w:rsidRPr="009C0665" w:rsidRDefault="009A7E7A" w:rsidP="00FF6E56">
      <w:pPr>
        <w:spacing w:line="360" w:lineRule="auto"/>
        <w:jc w:val="both"/>
      </w:pPr>
      <w:r w:rsidRPr="009C0665">
        <w:t>LT industries Medium Supply</w:t>
      </w:r>
    </w:p>
    <w:p w:rsidR="009A7E7A" w:rsidRPr="009C0665" w:rsidRDefault="009A7E7A" w:rsidP="00FF6E56">
      <w:pPr>
        <w:spacing w:line="360" w:lineRule="auto"/>
        <w:jc w:val="both"/>
      </w:pPr>
      <w:r w:rsidRPr="009C0665">
        <w:t>Public Water Works and Swerage Pumping &gt; 22 KVA</w:t>
      </w:r>
    </w:p>
    <w:p w:rsidR="009E0A9B" w:rsidRPr="00BF0E9D" w:rsidRDefault="009E0A9B" w:rsidP="000C01F7">
      <w:pPr>
        <w:pStyle w:val="Heading1"/>
        <w:numPr>
          <w:ilvl w:val="1"/>
          <w:numId w:val="26"/>
        </w:numPr>
        <w:spacing w:line="360" w:lineRule="auto"/>
        <w:jc w:val="both"/>
        <w:rPr>
          <w:rFonts w:ascii="Cambria" w:hAnsi="Cambria"/>
          <w:sz w:val="24"/>
          <w:szCs w:val="24"/>
        </w:rPr>
      </w:pPr>
      <w:bookmarkStart w:id="65" w:name="_Toc436593483"/>
      <w:r w:rsidRPr="00BF0E9D">
        <w:rPr>
          <w:rFonts w:ascii="Cambria" w:hAnsi="Cambria"/>
          <w:sz w:val="24"/>
          <w:szCs w:val="24"/>
        </w:rPr>
        <w:t>Applicability of Power Factor Penalty</w:t>
      </w:r>
      <w:r w:rsidR="008538FC">
        <w:rPr>
          <w:rFonts w:ascii="Cambria" w:hAnsi="Cambria"/>
          <w:sz w:val="24"/>
          <w:szCs w:val="24"/>
        </w:rPr>
        <w:t>.</w:t>
      </w:r>
      <w:bookmarkEnd w:id="65"/>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5250AA">
        <w:rPr>
          <w:rFonts w:ascii="Cambria" w:hAnsi="Cambria" w:cs="Arial"/>
          <w:sz w:val="24"/>
          <w:szCs w:val="24"/>
        </w:rPr>
        <w:t>5</w:t>
      </w:r>
      <w:r w:rsidRPr="00BF0E9D">
        <w:rPr>
          <w:rFonts w:ascii="Cambria" w:hAnsi="Cambria" w:cs="Arial"/>
          <w:sz w:val="24"/>
          <w:szCs w:val="24"/>
        </w:rPr>
        <w:t>-1</w:t>
      </w:r>
      <w:r w:rsidR="005250AA">
        <w:rPr>
          <w:rFonts w:ascii="Cambria" w:hAnsi="Cambria" w:cs="Arial"/>
          <w:sz w:val="24"/>
          <w:szCs w:val="24"/>
        </w:rPr>
        <w:t>6</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Public Water Works ( 110 KVA and Above)</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Railway Traction </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0C01F7">
      <w:pPr>
        <w:numPr>
          <w:ilvl w:val="0"/>
          <w:numId w:val="7"/>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and Incentive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 .</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0C01F7">
      <w:pPr>
        <w:numPr>
          <w:ilvl w:val="0"/>
          <w:numId w:val="7"/>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0C01F7">
      <w:pPr>
        <w:numPr>
          <w:ilvl w:val="0"/>
          <w:numId w:val="7"/>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lastRenderedPageBreak/>
        <w:t xml:space="preserve">HT Category </w:t>
      </w:r>
    </w:p>
    <w:p w:rsidR="009E0A9B" w:rsidRPr="00BF0E9D" w:rsidRDefault="00FB208C" w:rsidP="000C01F7">
      <w:pPr>
        <w:numPr>
          <w:ilvl w:val="0"/>
          <w:numId w:val="7"/>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0C01F7">
      <w:pPr>
        <w:numPr>
          <w:ilvl w:val="0"/>
          <w:numId w:val="7"/>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0C01F7">
      <w:pPr>
        <w:numPr>
          <w:ilvl w:val="0"/>
          <w:numId w:val="7"/>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8538FC" w:rsidRPr="00BF0E9D" w:rsidRDefault="009E0A9B" w:rsidP="00B91F1C">
      <w:pPr>
        <w:autoSpaceDE w:val="0"/>
        <w:autoSpaceDN w:val="0"/>
        <w:adjustRightInd w:val="0"/>
        <w:spacing w:after="200" w:line="360" w:lineRule="auto"/>
        <w:rPr>
          <w:rFonts w:ascii="Cambria" w:hAnsi="Cambria" w:cs="Arial"/>
        </w:rPr>
      </w:pPr>
      <w:r w:rsidRPr="00BF0E9D">
        <w:rPr>
          <w:rFonts w:ascii="Cambria" w:hAnsi="Cambria" w:cs="Arial"/>
        </w:rPr>
        <w:t xml:space="preserve"> </w:t>
      </w:r>
    </w:p>
    <w:p w:rsidR="008574A8" w:rsidRDefault="008574A8" w:rsidP="000C01F7">
      <w:pPr>
        <w:pStyle w:val="Heading1"/>
        <w:numPr>
          <w:ilvl w:val="1"/>
          <w:numId w:val="26"/>
        </w:numPr>
        <w:spacing w:line="360" w:lineRule="auto"/>
        <w:jc w:val="both"/>
        <w:rPr>
          <w:rFonts w:ascii="Cambria" w:hAnsi="Cambria"/>
          <w:sz w:val="24"/>
          <w:szCs w:val="24"/>
        </w:rPr>
      </w:pPr>
      <w:bookmarkStart w:id="66" w:name="_Toc436593484"/>
      <w:r w:rsidRPr="00BF0E9D">
        <w:rPr>
          <w:rFonts w:ascii="Cambria" w:hAnsi="Cambria"/>
          <w:sz w:val="24"/>
          <w:szCs w:val="24"/>
        </w:rPr>
        <w:t>Verification of CGP Status of Power Plants:</w:t>
      </w:r>
      <w:bookmarkEnd w:id="66"/>
    </w:p>
    <w:p w:rsidR="00082F15" w:rsidRDefault="00082F15" w:rsidP="00082F15"/>
    <w:p w:rsidR="00082F15" w:rsidRPr="008538FC" w:rsidRDefault="00082F15" w:rsidP="008538FC">
      <w:pPr>
        <w:pStyle w:val="BodyText2"/>
        <w:spacing w:line="360" w:lineRule="auto"/>
        <w:jc w:val="both"/>
        <w:rPr>
          <w:rFonts w:ascii="Cambria" w:hAnsi="Cambria" w:cs="Tahoma"/>
          <w:iCs/>
          <w:sz w:val="24"/>
          <w:szCs w:val="24"/>
        </w:rPr>
      </w:pPr>
      <w:r w:rsidRPr="008538FC">
        <w:rPr>
          <w:rFonts w:ascii="Cambria" w:hAnsi="Cambria" w:cs="Tahoma"/>
          <w:iCs/>
          <w:sz w:val="24"/>
          <w:szCs w:val="24"/>
        </w:rPr>
        <w:t xml:space="preserve">The </w:t>
      </w:r>
      <w:r w:rsidR="006C38E9">
        <w:rPr>
          <w:rFonts w:ascii="Cambria" w:hAnsi="Cambria" w:cs="Tahoma"/>
          <w:iCs/>
          <w:sz w:val="24"/>
          <w:szCs w:val="24"/>
        </w:rPr>
        <w:t>Utility</w:t>
      </w:r>
      <w:r w:rsidRPr="008538FC">
        <w:rPr>
          <w:rFonts w:ascii="Cambria" w:hAnsi="Cambria" w:cs="Tahoma"/>
          <w:iCs/>
          <w:sz w:val="24"/>
          <w:szCs w:val="24"/>
        </w:rPr>
        <w:t xml:space="preserve"> humbly submits that, as per the relevant provisions of the Electricity Act, 2003 read with Indian Electricity Rules,1956, the CGPs are mandated to maintain utilize at least 51% of power for self consumption per annum. Thus there should be annual verification of the status of the industries operating as CGPs. Because if in any year an industry having the CGP status fails to utilize minimum 51% of the power generated from the CGP, then that industry would lose the status of CGP for that particular year, thereby attracting levy of cross subsidy surcharge by the </w:t>
      </w:r>
      <w:r w:rsidR="006C38E9">
        <w:rPr>
          <w:rFonts w:ascii="Cambria" w:hAnsi="Cambria" w:cs="Tahoma"/>
          <w:iCs/>
          <w:sz w:val="24"/>
          <w:szCs w:val="24"/>
        </w:rPr>
        <w:t>Utility</w:t>
      </w:r>
      <w:r w:rsidRPr="008538FC">
        <w:rPr>
          <w:rFonts w:ascii="Cambria" w:hAnsi="Cambria" w:cs="Tahoma"/>
          <w:iCs/>
          <w:sz w:val="24"/>
          <w:szCs w:val="24"/>
        </w:rPr>
        <w:t xml:space="preserve">. This being the well settled principle of law, the </w:t>
      </w:r>
      <w:r w:rsidR="006C38E9">
        <w:rPr>
          <w:rFonts w:ascii="Cambria" w:hAnsi="Cambria" w:cs="Tahoma"/>
          <w:iCs/>
          <w:sz w:val="24"/>
          <w:szCs w:val="24"/>
        </w:rPr>
        <w:t>Utility</w:t>
      </w:r>
      <w:r w:rsidRPr="008538FC">
        <w:rPr>
          <w:rFonts w:ascii="Cambria" w:hAnsi="Cambria" w:cs="Tahoma"/>
          <w:iCs/>
          <w:sz w:val="24"/>
          <w:szCs w:val="24"/>
        </w:rPr>
        <w:t xml:space="preserve"> draws the attention of the Hon’ble Commission to the fact that till date the status of the industries owning CGP is not being verified annually, for which a reasonable apprehension would occur about the real status of the CGPs. In this context it would be relevant to mention herein that the Hon’ble Commission vide its Order dtd.03.01.2014 passed in Case No.129 of 2010, while adjudicating upon the said issue of determination of CGP status of the industries vis-à-vis the invocation of provisions of Sec.11 by the Govt. of Odisha, directed all the stake holders, to verify the exact status of the industries on yearly basis and subsequently a Committee was formed by the Hon’ble Commission, to implement the above direction which is however deferred due to an interim stay granted by the Hon’ble High Court of Orissa vide Order dtd.05.09.2013, in W.P.(C) No.18481 of 2013. Meanwhile the CCPO also filed a petition before the Hon’ble Commission for review of the said Order dtd.03.01.2014. Recently the Hon’ble High Court vide its Order dtd.06.08.2014 passed in the said case has made it clear that the notwithstanding the pendency of the writ petition the present review proceeding would continue. Thus the Hon’ble Commission is at liberty to re-constitute the Committee for verification of the CGP status of the industries by which the scenario would be clear and the Licnesee would be in </w:t>
      </w:r>
      <w:r w:rsidRPr="008538FC">
        <w:rPr>
          <w:rFonts w:ascii="Cambria" w:hAnsi="Cambria" w:cs="Tahoma"/>
          <w:iCs/>
          <w:sz w:val="24"/>
          <w:szCs w:val="24"/>
        </w:rPr>
        <w:lastRenderedPageBreak/>
        <w:t>a position to determine and fix the liability of cross subsidy surcharge upon those industries losing the status of CGP for any particular period.</w:t>
      </w:r>
    </w:p>
    <w:p w:rsidR="009E0A9B" w:rsidRPr="00BF0E9D" w:rsidRDefault="009E0A9B" w:rsidP="000C01F7">
      <w:pPr>
        <w:pStyle w:val="Heading1"/>
        <w:numPr>
          <w:ilvl w:val="1"/>
          <w:numId w:val="26"/>
        </w:numPr>
        <w:spacing w:line="360" w:lineRule="auto"/>
        <w:jc w:val="both"/>
        <w:rPr>
          <w:rFonts w:ascii="Cambria" w:hAnsi="Cambria"/>
          <w:sz w:val="24"/>
          <w:szCs w:val="24"/>
        </w:rPr>
      </w:pPr>
      <w:bookmarkStart w:id="67" w:name="_Toc436593485"/>
      <w:r w:rsidRPr="00BF0E9D">
        <w:rPr>
          <w:rFonts w:ascii="Cambria" w:hAnsi="Cambria"/>
          <w:sz w:val="24"/>
          <w:szCs w:val="24"/>
        </w:rPr>
        <w:t>Emergency power supply to Captive Power Plants (CPP)</w:t>
      </w:r>
      <w:bookmarkEnd w:id="67"/>
    </w:p>
    <w:p w:rsidR="00C9787E" w:rsidRPr="00BF0E9D" w:rsidRDefault="00C9787E" w:rsidP="00B91F1C">
      <w:pPr>
        <w:pStyle w:val="BodyText2"/>
        <w:spacing w:line="360" w:lineRule="auto"/>
        <w:jc w:val="both"/>
        <w:rPr>
          <w:rFonts w:ascii="Cambria" w:hAnsi="Cambria" w:cs="Tahoma"/>
          <w:iCs/>
          <w:sz w:val="24"/>
          <w:szCs w:val="24"/>
        </w:rPr>
      </w:pPr>
      <w:r w:rsidRPr="00BF0E9D">
        <w:rPr>
          <w:rFonts w:ascii="Cambria" w:hAnsi="Cambria" w:cs="Tahoma"/>
          <w:iCs/>
          <w:sz w:val="24"/>
          <w:szCs w:val="24"/>
        </w:rPr>
        <w:t xml:space="preserve">Normally the Emergency /Startup power requirement of Captive generators are very less  but as per OERC Distribution ( Condition of Supply ) Code regulations-2004 Chapter – VIII ,Para-15 </w:t>
      </w:r>
      <w:r w:rsidRPr="00BF0E9D">
        <w:rPr>
          <w:rFonts w:ascii="Cambria" w:hAnsi="Cambria" w:cs="Tahoma"/>
          <w:b/>
          <w:iCs/>
          <w:sz w:val="24"/>
          <w:szCs w:val="24"/>
        </w:rPr>
        <w:t xml:space="preserve">the emergency assistance shall be  limited to 100% of the rated capacity of the largest unit in the Captive power plant of Generating Stations. </w:t>
      </w:r>
      <w:r w:rsidRPr="00BF0E9D">
        <w:rPr>
          <w:rFonts w:ascii="Cambria" w:hAnsi="Cambria" w:cs="Tahoma"/>
          <w:iCs/>
          <w:sz w:val="24"/>
          <w:szCs w:val="24"/>
        </w:rPr>
        <w:t>But as per retail supply tariff for FY-</w:t>
      </w:r>
      <w:r w:rsidR="00D22680" w:rsidRPr="00BF0E9D">
        <w:rPr>
          <w:rFonts w:ascii="Cambria" w:hAnsi="Cambria" w:cs="Tahoma"/>
          <w:iCs/>
          <w:sz w:val="24"/>
          <w:szCs w:val="24"/>
        </w:rPr>
        <w:t>201</w:t>
      </w:r>
      <w:r w:rsidR="005250AA">
        <w:rPr>
          <w:rFonts w:ascii="Cambria" w:hAnsi="Cambria" w:cs="Tahoma"/>
          <w:iCs/>
          <w:sz w:val="24"/>
          <w:szCs w:val="24"/>
        </w:rPr>
        <w:t>5</w:t>
      </w:r>
      <w:r w:rsidR="00D22680" w:rsidRPr="00BF0E9D">
        <w:rPr>
          <w:rFonts w:ascii="Cambria" w:hAnsi="Cambria" w:cs="Tahoma"/>
          <w:iCs/>
          <w:sz w:val="24"/>
          <w:szCs w:val="24"/>
        </w:rPr>
        <w:t>-1</w:t>
      </w:r>
      <w:r w:rsidR="005250AA">
        <w:rPr>
          <w:rFonts w:ascii="Cambria" w:hAnsi="Cambria" w:cs="Tahoma"/>
          <w:iCs/>
          <w:sz w:val="24"/>
          <w:szCs w:val="24"/>
        </w:rPr>
        <w:t>6</w:t>
      </w:r>
      <w:r w:rsidRPr="00BF0E9D">
        <w:rPr>
          <w:rFonts w:ascii="Cambria" w:hAnsi="Cambria" w:cs="Tahoma"/>
          <w:iCs/>
          <w:sz w:val="24"/>
          <w:szCs w:val="24"/>
        </w:rPr>
        <w:t xml:space="preserve">, no </w:t>
      </w:r>
      <w:r w:rsidRPr="00BF0E9D">
        <w:rPr>
          <w:rFonts w:ascii="Cambria" w:hAnsi="Cambria" w:cs="Arial"/>
          <w:sz w:val="24"/>
          <w:szCs w:val="24"/>
          <w:lang w:val="en-GB"/>
        </w:rPr>
        <w:t>demand</w:t>
      </w:r>
      <w:r w:rsidRPr="00BF0E9D">
        <w:rPr>
          <w:rFonts w:ascii="Cambria" w:hAnsi="Cambria" w:cs="Tahoma"/>
          <w:iCs/>
          <w:sz w:val="24"/>
          <w:szCs w:val="24"/>
        </w:rPr>
        <w:t xml:space="preserve"> charges are payable by industrial consumers availing Emergency power supply having contract demand of 100% of the rated capacity of largest Unit.    </w:t>
      </w:r>
    </w:p>
    <w:p w:rsidR="00C9787E" w:rsidRPr="00BF0E9D" w:rsidRDefault="00C9787E" w:rsidP="00B91F1C">
      <w:pPr>
        <w:pStyle w:val="BodyText2"/>
        <w:spacing w:line="360" w:lineRule="auto"/>
        <w:jc w:val="both"/>
        <w:rPr>
          <w:rFonts w:ascii="Cambria" w:hAnsi="Cambria" w:cs="Tahoma"/>
          <w:iCs/>
          <w:sz w:val="24"/>
          <w:szCs w:val="24"/>
        </w:rPr>
      </w:pPr>
      <w:r w:rsidRPr="00BF0E9D">
        <w:rPr>
          <w:rFonts w:ascii="Cambria" w:hAnsi="Cambria" w:cs="Tahoma"/>
          <w:iCs/>
          <w:sz w:val="24"/>
          <w:szCs w:val="24"/>
        </w:rPr>
        <w:t xml:space="preserve">In case of failure of the captive units, those industries draw power from the grid for their industrial consumption in the name of start-up/ Emergency power requirement of their CGP. There is hardly any spinning reserve available with the </w:t>
      </w:r>
      <w:r w:rsidR="006C38E9">
        <w:rPr>
          <w:rFonts w:ascii="Cambria" w:hAnsi="Cambria" w:cs="Tahoma"/>
          <w:iCs/>
          <w:sz w:val="24"/>
          <w:szCs w:val="24"/>
        </w:rPr>
        <w:t>Utility</w:t>
      </w:r>
      <w:r w:rsidRPr="00BF0E9D">
        <w:rPr>
          <w:rFonts w:ascii="Cambria" w:hAnsi="Cambria" w:cs="Tahoma"/>
          <w:iCs/>
          <w:sz w:val="24"/>
          <w:szCs w:val="24"/>
        </w:rPr>
        <w:t xml:space="preserve"> to manage such huge industrial requirement of the Industries. As a result </w:t>
      </w:r>
      <w:r w:rsidR="006C38E9">
        <w:rPr>
          <w:rFonts w:ascii="Cambria" w:hAnsi="Cambria" w:cs="Tahoma"/>
          <w:iCs/>
          <w:sz w:val="24"/>
          <w:szCs w:val="24"/>
        </w:rPr>
        <w:t>Utilities</w:t>
      </w:r>
      <w:r w:rsidRPr="00BF0E9D">
        <w:rPr>
          <w:rFonts w:ascii="Cambria" w:hAnsi="Cambria" w:cs="Tahoma"/>
          <w:iCs/>
          <w:sz w:val="24"/>
          <w:szCs w:val="24"/>
        </w:rPr>
        <w:t xml:space="preserve"> are drawing more than their schedule during certain periods in a day resulting Over drawal from State / Central grid with financial burden to the </w:t>
      </w:r>
      <w:r w:rsidR="006C38E9">
        <w:rPr>
          <w:rFonts w:ascii="Cambria" w:hAnsi="Cambria" w:cs="Tahoma"/>
          <w:iCs/>
          <w:sz w:val="24"/>
          <w:szCs w:val="24"/>
        </w:rPr>
        <w:t>Utility</w:t>
      </w:r>
      <w:r w:rsidRPr="00BF0E9D">
        <w:rPr>
          <w:rFonts w:ascii="Cambria" w:hAnsi="Cambria" w:cs="Tahoma"/>
          <w:iCs/>
          <w:sz w:val="24"/>
          <w:szCs w:val="24"/>
        </w:rPr>
        <w:t xml:space="preserve"> in Intra-state ABT mode of Operation . </w:t>
      </w:r>
      <w:r w:rsidR="006C38E9">
        <w:rPr>
          <w:rFonts w:ascii="Cambria" w:hAnsi="Cambria" w:cs="Tahoma"/>
          <w:iCs/>
          <w:sz w:val="24"/>
          <w:szCs w:val="24"/>
        </w:rPr>
        <w:t>Utility</w:t>
      </w:r>
      <w:r w:rsidRPr="00BF0E9D">
        <w:rPr>
          <w:rFonts w:ascii="Cambria" w:hAnsi="Cambria" w:cs="Tahoma"/>
          <w:iCs/>
          <w:sz w:val="24"/>
          <w:szCs w:val="24"/>
        </w:rPr>
        <w:t xml:space="preserve"> also proposes for amendment of  Para-15 of OERC Distribution ( condition of supply) code. </w:t>
      </w:r>
    </w:p>
    <w:p w:rsidR="00C9787E" w:rsidRPr="00BF0E9D" w:rsidRDefault="00C9787E" w:rsidP="00B91F1C">
      <w:pPr>
        <w:pStyle w:val="BodyText2"/>
        <w:spacing w:line="360" w:lineRule="auto"/>
        <w:jc w:val="both"/>
        <w:rPr>
          <w:rFonts w:ascii="Cambria" w:hAnsi="Cambria" w:cs="Arial"/>
          <w:sz w:val="24"/>
          <w:szCs w:val="24"/>
        </w:rPr>
      </w:pPr>
      <w:r w:rsidRPr="00BF0E9D">
        <w:rPr>
          <w:rFonts w:ascii="Cambria" w:hAnsi="Cambria" w:cs="Arial"/>
          <w:b/>
          <w:sz w:val="24"/>
          <w:szCs w:val="24"/>
        </w:rPr>
        <w:t>Start up Load Requirements</w:t>
      </w:r>
      <w:r w:rsidRPr="00BF0E9D">
        <w:rPr>
          <w:rFonts w:ascii="Cambria" w:hAnsi="Cambria" w:cs="Arial"/>
          <w:sz w:val="24"/>
          <w:szCs w:val="24"/>
        </w:rPr>
        <w:t xml:space="preserve"> - The quantum of energy to be used for emergency supply for start up loads should be scientifically determined based on the age of the industrial plant, size of the industrial plant, technology of the unit. It has been estimated that the start-up power required for CPPs is around 10 to 12 % of the rated capacity of highest unit  and </w:t>
      </w:r>
      <w:r w:rsidR="001B52D2" w:rsidRPr="00BF0E9D">
        <w:rPr>
          <w:rFonts w:ascii="Cambria" w:hAnsi="Cambria" w:cs="Arial"/>
          <w:sz w:val="24"/>
          <w:szCs w:val="24"/>
        </w:rPr>
        <w:t>Hon’ble</w:t>
      </w:r>
      <w:r w:rsidRPr="00BF0E9D">
        <w:rPr>
          <w:rFonts w:ascii="Cambria" w:hAnsi="Cambria" w:cs="Arial"/>
          <w:sz w:val="24"/>
          <w:szCs w:val="24"/>
        </w:rPr>
        <w:t xml:space="preserve"> </w:t>
      </w:r>
      <w:r w:rsidRPr="00BF0E9D">
        <w:rPr>
          <w:rFonts w:ascii="Cambria" w:hAnsi="Cambria" w:cs="Tahoma"/>
          <w:iCs/>
          <w:sz w:val="24"/>
          <w:szCs w:val="24"/>
        </w:rPr>
        <w:t>Commission</w:t>
      </w:r>
      <w:r w:rsidRPr="00BF0E9D">
        <w:rPr>
          <w:rFonts w:ascii="Cambria" w:hAnsi="Cambria" w:cs="Arial"/>
          <w:sz w:val="24"/>
          <w:szCs w:val="24"/>
        </w:rPr>
        <w:t xml:space="preserve"> is requested to frame norms/ guidelines for estimation of such requirement.. </w:t>
      </w:r>
    </w:p>
    <w:p w:rsidR="00C9787E" w:rsidRPr="00BF0E9D" w:rsidRDefault="00C9787E" w:rsidP="00B91F1C">
      <w:pPr>
        <w:pStyle w:val="BodyText2"/>
        <w:spacing w:line="360" w:lineRule="auto"/>
        <w:jc w:val="both"/>
        <w:rPr>
          <w:rFonts w:ascii="Cambria" w:hAnsi="Cambria"/>
          <w:sz w:val="24"/>
          <w:szCs w:val="24"/>
          <w:lang w:val="en-GB"/>
        </w:rPr>
      </w:pPr>
      <w:r w:rsidRPr="00BF0E9D">
        <w:rPr>
          <w:rFonts w:ascii="Cambria" w:hAnsi="Cambria" w:cs="Arial"/>
          <w:b/>
          <w:sz w:val="24"/>
          <w:szCs w:val="24"/>
        </w:rPr>
        <w:t>Essential or Survival Load Requirements</w:t>
      </w:r>
      <w:r w:rsidRPr="00BF0E9D">
        <w:rPr>
          <w:rFonts w:ascii="Cambria" w:hAnsi="Cambria" w:cs="Arial"/>
          <w:sz w:val="24"/>
          <w:szCs w:val="24"/>
        </w:rPr>
        <w:t xml:space="preserve"> - It is suggested that  for consumption in excess of   10 % load factor, the demand charge should be charged at double the normal rate and that the Industries should execute agreement with Distribution </w:t>
      </w:r>
      <w:r w:rsidR="006C38E9">
        <w:rPr>
          <w:rFonts w:ascii="Cambria" w:hAnsi="Cambria" w:cs="Arial"/>
          <w:sz w:val="24"/>
          <w:szCs w:val="24"/>
        </w:rPr>
        <w:t>Utilities</w:t>
      </w:r>
      <w:r w:rsidRPr="00BF0E9D">
        <w:rPr>
          <w:rFonts w:ascii="Cambria" w:hAnsi="Cambria" w:cs="Arial"/>
          <w:sz w:val="24"/>
          <w:szCs w:val="24"/>
        </w:rPr>
        <w:t xml:space="preserve">. In light with the ‘emergency’ nature of the supply it is suggested that there should be provisions for disconnection of supply in case the consumption is in excess of 10% of the load factor for two consecutive months. The </w:t>
      </w:r>
      <w:r w:rsidR="006C38E9">
        <w:rPr>
          <w:rFonts w:ascii="Cambria" w:hAnsi="Cambria" w:cs="Arial"/>
          <w:sz w:val="24"/>
          <w:szCs w:val="24"/>
        </w:rPr>
        <w:t>Utility</w:t>
      </w:r>
      <w:r w:rsidRPr="00BF0E9D">
        <w:rPr>
          <w:rFonts w:ascii="Cambria" w:hAnsi="Cambria" w:cs="Arial"/>
          <w:sz w:val="24"/>
          <w:szCs w:val="24"/>
        </w:rPr>
        <w:t xml:space="preserve"> suggests the introduction </w:t>
      </w:r>
      <w:r w:rsidR="005250AA" w:rsidRPr="00BF0E9D">
        <w:rPr>
          <w:rFonts w:ascii="Cambria" w:hAnsi="Cambria" w:cs="Arial"/>
          <w:sz w:val="24"/>
          <w:szCs w:val="24"/>
        </w:rPr>
        <w:t>of Demand</w:t>
      </w:r>
      <w:r w:rsidRPr="00BF0E9D">
        <w:rPr>
          <w:rFonts w:ascii="Cambria" w:hAnsi="Cambria" w:cs="Arial"/>
          <w:sz w:val="24"/>
          <w:szCs w:val="24"/>
        </w:rPr>
        <w:t xml:space="preserve"> Charges of Rs 2</w:t>
      </w:r>
      <w:r w:rsidR="00BA4217" w:rsidRPr="00BF0E9D">
        <w:rPr>
          <w:rFonts w:ascii="Cambria" w:hAnsi="Cambria" w:cs="Arial"/>
          <w:sz w:val="24"/>
          <w:szCs w:val="24"/>
        </w:rPr>
        <w:t>5</w:t>
      </w:r>
      <w:r w:rsidRPr="00BF0E9D">
        <w:rPr>
          <w:rFonts w:ascii="Cambria" w:hAnsi="Cambria" w:cs="Arial"/>
          <w:sz w:val="24"/>
          <w:szCs w:val="24"/>
        </w:rPr>
        <w:t>0 / KVA  in addition to Energy Charges for Start-up power</w:t>
      </w:r>
      <w:r w:rsidRPr="00BF0E9D">
        <w:rPr>
          <w:rFonts w:ascii="Cambria" w:hAnsi="Cambria"/>
          <w:sz w:val="24"/>
          <w:szCs w:val="24"/>
          <w:lang w:val="en-GB"/>
        </w:rPr>
        <w:t xml:space="preserve"> .</w:t>
      </w:r>
    </w:p>
    <w:p w:rsidR="00C9787E" w:rsidRPr="00BF0E9D" w:rsidRDefault="00C9787E" w:rsidP="008538FC">
      <w:pPr>
        <w:pStyle w:val="BodyText2"/>
        <w:spacing w:line="360" w:lineRule="auto"/>
        <w:jc w:val="both"/>
        <w:rPr>
          <w:rFonts w:ascii="Cambria" w:hAnsi="Cambria"/>
          <w:lang w:val="en-GB"/>
        </w:rPr>
      </w:pPr>
      <w:r w:rsidRPr="00BF0E9D">
        <w:rPr>
          <w:rFonts w:ascii="Cambria" w:hAnsi="Cambria" w:cs="Arial"/>
          <w:sz w:val="24"/>
          <w:szCs w:val="24"/>
        </w:rPr>
        <w:lastRenderedPageBreak/>
        <w:t>A large number of industries have already  opted for their own captive generating plants and  few others are</w:t>
      </w:r>
      <w:r w:rsidRPr="00BF0E9D">
        <w:rPr>
          <w:rFonts w:ascii="Cambria" w:hAnsi="Cambria" w:cs="Arial"/>
          <w:sz w:val="24"/>
          <w:szCs w:val="24"/>
          <w:lang w:val="en-GB"/>
        </w:rPr>
        <w:t xml:space="preserve"> under pipe line, while cross -subsidised consumers have increased substantially due to addition of large number of consumers under RGGVY and BGJY Scheme . </w:t>
      </w:r>
    </w:p>
    <w:p w:rsidR="00C9787E" w:rsidRPr="00BF0E9D" w:rsidRDefault="00C9787E" w:rsidP="001E3699">
      <w:pPr>
        <w:pStyle w:val="ListParagraph"/>
        <w:autoSpaceDE w:val="0"/>
        <w:autoSpaceDN w:val="0"/>
        <w:adjustRightInd w:val="0"/>
        <w:spacing w:after="0" w:line="360" w:lineRule="auto"/>
        <w:ind w:left="0"/>
        <w:jc w:val="both"/>
        <w:rPr>
          <w:rFonts w:ascii="Cambria" w:hAnsi="Cambria"/>
          <w:color w:val="FFFFFF"/>
          <w:sz w:val="24"/>
          <w:szCs w:val="24"/>
        </w:rPr>
      </w:pPr>
      <w:r w:rsidRPr="00BF0E9D">
        <w:rPr>
          <w:rFonts w:ascii="Cambria" w:hAnsi="Cambria"/>
          <w:color w:val="FFFFFF"/>
          <w:sz w:val="24"/>
          <w:szCs w:val="24"/>
        </w:rPr>
        <w:t>arge</w:t>
      </w:r>
    </w:p>
    <w:p w:rsidR="00C9787E" w:rsidRPr="00BF0E9D" w:rsidRDefault="00BA4217" w:rsidP="00B91F1C">
      <w:pPr>
        <w:pStyle w:val="BodyText"/>
        <w:spacing w:line="360" w:lineRule="auto"/>
        <w:rPr>
          <w:rFonts w:ascii="Cambria" w:hAnsi="Cambria" w:cs="Arial"/>
        </w:rPr>
      </w:pPr>
      <w:r w:rsidRPr="00BF0E9D">
        <w:rPr>
          <w:rFonts w:ascii="Cambria" w:eastAsia="Calibri" w:hAnsi="Cambria"/>
          <w:color w:val="FFFFFF"/>
        </w:rPr>
        <w:t xml:space="preserve"> </w:t>
      </w:r>
      <w:r w:rsidRPr="00BF0E9D">
        <w:rPr>
          <w:rFonts w:ascii="Cambria" w:hAnsi="Cambria"/>
          <w:b/>
          <w:lang w:val="en-GB"/>
        </w:rPr>
        <w:t xml:space="preserve">The </w:t>
      </w:r>
      <w:r w:rsidR="006C38E9">
        <w:rPr>
          <w:rFonts w:ascii="Cambria" w:hAnsi="Cambria"/>
          <w:b/>
          <w:lang w:val="en-GB"/>
        </w:rPr>
        <w:t>Utility</w:t>
      </w:r>
      <w:r w:rsidRPr="00BF0E9D">
        <w:rPr>
          <w:rFonts w:ascii="Cambria" w:hAnsi="Cambria"/>
          <w:b/>
          <w:lang w:val="en-GB"/>
        </w:rPr>
        <w:t xml:space="preserve"> humbly submit the Hon’ble Commission to consider </w:t>
      </w:r>
      <w:r w:rsidR="00C9787E" w:rsidRPr="00BF0E9D">
        <w:rPr>
          <w:rFonts w:ascii="Cambria" w:hAnsi="Cambria"/>
          <w:b/>
          <w:lang w:val="en-GB"/>
        </w:rPr>
        <w:t>Tariff for start-up power for IPP/ CGPs proposed for state of Odisha</w:t>
      </w:r>
      <w:r w:rsidRPr="00BF0E9D">
        <w:rPr>
          <w:rFonts w:ascii="Cambria" w:hAnsi="Cambria"/>
          <w:b/>
          <w:lang w:val="en-GB"/>
        </w:rPr>
        <w:t xml:space="preserve"> The proposal of the </w:t>
      </w:r>
      <w:r w:rsidR="006C38E9">
        <w:rPr>
          <w:rFonts w:ascii="Cambria" w:hAnsi="Cambria"/>
          <w:b/>
          <w:lang w:val="en-GB"/>
        </w:rPr>
        <w:t>Utility</w:t>
      </w:r>
      <w:r w:rsidRPr="00BF0E9D">
        <w:rPr>
          <w:rFonts w:ascii="Cambria" w:hAnsi="Cambria"/>
          <w:b/>
          <w:lang w:val="en-GB"/>
        </w:rPr>
        <w:t xml:space="preserve"> is as under;</w:t>
      </w:r>
    </w:p>
    <w:p w:rsidR="00C9787E" w:rsidRPr="00BF0E9D" w:rsidRDefault="00BA4217" w:rsidP="000C01F7">
      <w:pPr>
        <w:numPr>
          <w:ilvl w:val="0"/>
          <w:numId w:val="8"/>
        </w:numPr>
        <w:spacing w:line="360" w:lineRule="auto"/>
        <w:rPr>
          <w:rFonts w:ascii="Cambria" w:hAnsi="Cambria" w:cs="Arial"/>
          <w:b/>
        </w:rPr>
      </w:pPr>
      <w:r w:rsidRPr="00BF0E9D">
        <w:rPr>
          <w:rFonts w:ascii="Cambria" w:hAnsi="Cambria" w:cs="Arial"/>
          <w:b/>
        </w:rPr>
        <w:t xml:space="preserve">Proposed </w:t>
      </w:r>
      <w:r w:rsidR="00C9787E" w:rsidRPr="00BF0E9D">
        <w:rPr>
          <w:rFonts w:ascii="Cambria" w:hAnsi="Cambria" w:cs="Arial"/>
          <w:b/>
        </w:rPr>
        <w:t xml:space="preserve">Tariff </w:t>
      </w:r>
    </w:p>
    <w:p w:rsidR="00C9787E" w:rsidRPr="00BF0E9D" w:rsidRDefault="00C9787E" w:rsidP="00B91F1C">
      <w:pPr>
        <w:spacing w:line="360" w:lineRule="auto"/>
        <w:rPr>
          <w:rFonts w:ascii="Cambria" w:hAnsi="Cambria" w:cs="Arial"/>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3240"/>
        <w:gridCol w:w="2088"/>
      </w:tblGrid>
      <w:tr w:rsidR="00C9787E" w:rsidRPr="00BF0E9D">
        <w:tc>
          <w:tcPr>
            <w:tcW w:w="2700" w:type="dxa"/>
          </w:tcPr>
          <w:p w:rsidR="00C9787E" w:rsidRPr="00BF0E9D" w:rsidRDefault="00C9787E" w:rsidP="00B91F1C">
            <w:pPr>
              <w:tabs>
                <w:tab w:val="center" w:pos="4320"/>
                <w:tab w:val="right" w:pos="8640"/>
              </w:tabs>
              <w:spacing w:line="360" w:lineRule="auto"/>
              <w:rPr>
                <w:rFonts w:ascii="Cambria" w:hAnsi="Cambria" w:cs="Arial"/>
              </w:rPr>
            </w:pPr>
            <w:r w:rsidRPr="00BF0E9D">
              <w:rPr>
                <w:rFonts w:ascii="Cambria" w:hAnsi="Cambria" w:cs="Arial"/>
              </w:rPr>
              <w:t xml:space="preserve">Category of Consumers </w:t>
            </w:r>
          </w:p>
        </w:tc>
        <w:tc>
          <w:tcPr>
            <w:tcW w:w="3240" w:type="dxa"/>
          </w:tcPr>
          <w:p w:rsidR="00C9787E" w:rsidRPr="00BF0E9D" w:rsidRDefault="00C9787E" w:rsidP="00B91F1C">
            <w:pPr>
              <w:tabs>
                <w:tab w:val="center" w:pos="4320"/>
                <w:tab w:val="right" w:pos="8640"/>
              </w:tabs>
              <w:spacing w:line="360" w:lineRule="auto"/>
              <w:rPr>
                <w:rFonts w:ascii="Cambria" w:hAnsi="Cambria" w:cs="Arial"/>
              </w:rPr>
            </w:pPr>
            <w:r w:rsidRPr="00BF0E9D">
              <w:rPr>
                <w:rFonts w:ascii="Cambria" w:hAnsi="Cambria" w:cs="Arial"/>
              </w:rPr>
              <w:t xml:space="preserve">Demand Charges Rs / KVA/ Month </w:t>
            </w:r>
          </w:p>
        </w:tc>
        <w:tc>
          <w:tcPr>
            <w:tcW w:w="2088" w:type="dxa"/>
          </w:tcPr>
          <w:p w:rsidR="00C9787E" w:rsidRPr="00BF0E9D" w:rsidRDefault="00C9787E" w:rsidP="00B91F1C">
            <w:pPr>
              <w:tabs>
                <w:tab w:val="center" w:pos="4320"/>
                <w:tab w:val="right" w:pos="8640"/>
              </w:tabs>
              <w:spacing w:line="360" w:lineRule="auto"/>
              <w:rPr>
                <w:rFonts w:ascii="Cambria" w:hAnsi="Cambria" w:cs="Arial"/>
              </w:rPr>
            </w:pPr>
            <w:r w:rsidRPr="00BF0E9D">
              <w:rPr>
                <w:rFonts w:ascii="Cambria" w:hAnsi="Cambria" w:cs="Arial"/>
              </w:rPr>
              <w:t>Energy Charges ( Rs per Kwh )</w:t>
            </w:r>
          </w:p>
        </w:tc>
      </w:tr>
      <w:tr w:rsidR="00C9787E" w:rsidRPr="00BF0E9D">
        <w:tc>
          <w:tcPr>
            <w:tcW w:w="2700" w:type="dxa"/>
          </w:tcPr>
          <w:p w:rsidR="00C9787E" w:rsidRPr="00BF0E9D" w:rsidRDefault="00C9787E" w:rsidP="00B91F1C">
            <w:pPr>
              <w:tabs>
                <w:tab w:val="center" w:pos="4320"/>
                <w:tab w:val="right" w:pos="8640"/>
              </w:tabs>
              <w:spacing w:line="360" w:lineRule="auto"/>
              <w:rPr>
                <w:rFonts w:ascii="Cambria" w:hAnsi="Cambria" w:cs="Arial"/>
              </w:rPr>
            </w:pPr>
            <w:r w:rsidRPr="00BF0E9D">
              <w:rPr>
                <w:rFonts w:ascii="Cambria" w:hAnsi="Cambria" w:cs="Arial"/>
              </w:rPr>
              <w:t>EHT Consumers</w:t>
            </w:r>
          </w:p>
        </w:tc>
        <w:tc>
          <w:tcPr>
            <w:tcW w:w="3240" w:type="dxa"/>
          </w:tcPr>
          <w:p w:rsidR="00C9787E" w:rsidRPr="001D7D42" w:rsidRDefault="001D7D42" w:rsidP="00B91F1C">
            <w:pPr>
              <w:tabs>
                <w:tab w:val="center" w:pos="4320"/>
                <w:tab w:val="right" w:pos="8640"/>
              </w:tabs>
              <w:spacing w:line="360" w:lineRule="auto"/>
              <w:jc w:val="center"/>
              <w:rPr>
                <w:rFonts w:ascii="Cambria" w:hAnsi="Cambria" w:cs="Arial"/>
              </w:rPr>
            </w:pPr>
            <w:r w:rsidRPr="001D7D42">
              <w:rPr>
                <w:rFonts w:ascii="Cambria" w:hAnsi="Cambria" w:cs="Arial"/>
              </w:rPr>
              <w:t>250</w:t>
            </w:r>
          </w:p>
        </w:tc>
        <w:tc>
          <w:tcPr>
            <w:tcW w:w="2088" w:type="dxa"/>
          </w:tcPr>
          <w:p w:rsidR="00C9787E" w:rsidRPr="001D7D42" w:rsidRDefault="005250AA" w:rsidP="00B91F1C">
            <w:pPr>
              <w:tabs>
                <w:tab w:val="center" w:pos="4320"/>
                <w:tab w:val="right" w:pos="8640"/>
              </w:tabs>
              <w:spacing w:line="360" w:lineRule="auto"/>
              <w:jc w:val="center"/>
              <w:rPr>
                <w:rFonts w:ascii="Cambria" w:hAnsi="Cambria" w:cs="Arial"/>
              </w:rPr>
            </w:pPr>
            <w:r>
              <w:rPr>
                <w:rFonts w:ascii="Cambria" w:hAnsi="Cambria" w:cs="Arial"/>
              </w:rPr>
              <w:t>7.10</w:t>
            </w:r>
          </w:p>
        </w:tc>
      </w:tr>
      <w:tr w:rsidR="00C9787E" w:rsidRPr="00BF0E9D">
        <w:tc>
          <w:tcPr>
            <w:tcW w:w="2700" w:type="dxa"/>
          </w:tcPr>
          <w:p w:rsidR="00C9787E" w:rsidRPr="00BF0E9D" w:rsidRDefault="00C9787E" w:rsidP="00B91F1C">
            <w:pPr>
              <w:tabs>
                <w:tab w:val="center" w:pos="4320"/>
                <w:tab w:val="right" w:pos="8640"/>
              </w:tabs>
              <w:spacing w:line="360" w:lineRule="auto"/>
              <w:rPr>
                <w:rFonts w:ascii="Cambria" w:hAnsi="Cambria" w:cs="Arial"/>
              </w:rPr>
            </w:pPr>
            <w:r w:rsidRPr="00BF0E9D">
              <w:rPr>
                <w:rFonts w:ascii="Cambria" w:hAnsi="Cambria" w:cs="Arial"/>
              </w:rPr>
              <w:t>HT Consumers</w:t>
            </w:r>
          </w:p>
        </w:tc>
        <w:tc>
          <w:tcPr>
            <w:tcW w:w="3240" w:type="dxa"/>
          </w:tcPr>
          <w:p w:rsidR="00C9787E" w:rsidRPr="001D7D42" w:rsidRDefault="001D7D42" w:rsidP="00B91F1C">
            <w:pPr>
              <w:tabs>
                <w:tab w:val="center" w:pos="4320"/>
                <w:tab w:val="right" w:pos="8640"/>
              </w:tabs>
              <w:spacing w:line="360" w:lineRule="auto"/>
              <w:jc w:val="center"/>
              <w:rPr>
                <w:rFonts w:ascii="Cambria" w:hAnsi="Cambria" w:cs="Arial"/>
              </w:rPr>
            </w:pPr>
            <w:r w:rsidRPr="001D7D42">
              <w:rPr>
                <w:rFonts w:ascii="Cambria" w:hAnsi="Cambria" w:cs="Arial"/>
              </w:rPr>
              <w:t>250</w:t>
            </w:r>
          </w:p>
        </w:tc>
        <w:tc>
          <w:tcPr>
            <w:tcW w:w="2088" w:type="dxa"/>
          </w:tcPr>
          <w:p w:rsidR="00C9787E" w:rsidRPr="001D7D42" w:rsidRDefault="001D7D42" w:rsidP="00B91F1C">
            <w:pPr>
              <w:tabs>
                <w:tab w:val="center" w:pos="4320"/>
                <w:tab w:val="right" w:pos="8640"/>
              </w:tabs>
              <w:spacing w:line="360" w:lineRule="auto"/>
              <w:jc w:val="center"/>
              <w:rPr>
                <w:rFonts w:ascii="Cambria" w:hAnsi="Cambria" w:cs="Arial"/>
              </w:rPr>
            </w:pPr>
            <w:r w:rsidRPr="001D7D42">
              <w:rPr>
                <w:rFonts w:ascii="Cambria" w:hAnsi="Cambria" w:cs="Arial"/>
              </w:rPr>
              <w:t>7</w:t>
            </w:r>
            <w:r w:rsidR="005250AA">
              <w:rPr>
                <w:rFonts w:ascii="Cambria" w:hAnsi="Cambria" w:cs="Arial"/>
              </w:rPr>
              <w:t>.20</w:t>
            </w:r>
          </w:p>
        </w:tc>
      </w:tr>
    </w:tbl>
    <w:p w:rsidR="00C9787E" w:rsidRPr="00BF0E9D" w:rsidRDefault="00C9787E" w:rsidP="00B91F1C">
      <w:pPr>
        <w:spacing w:line="360" w:lineRule="auto"/>
        <w:rPr>
          <w:rFonts w:ascii="Cambria" w:hAnsi="Cambria" w:cs="Arial"/>
        </w:rPr>
      </w:pPr>
    </w:p>
    <w:p w:rsidR="00C9787E" w:rsidRPr="00BF0E9D" w:rsidRDefault="00BA4217" w:rsidP="000C01F7">
      <w:pPr>
        <w:numPr>
          <w:ilvl w:val="0"/>
          <w:numId w:val="8"/>
        </w:numPr>
        <w:spacing w:line="360" w:lineRule="auto"/>
        <w:rPr>
          <w:rFonts w:ascii="Cambria" w:hAnsi="Cambria" w:cs="Arial"/>
          <w:b/>
        </w:rPr>
      </w:pPr>
      <w:r w:rsidRPr="00BF0E9D">
        <w:rPr>
          <w:rFonts w:ascii="Cambria" w:hAnsi="Cambria" w:cs="Arial"/>
          <w:b/>
        </w:rPr>
        <w:t xml:space="preserve">Proposed </w:t>
      </w:r>
      <w:r w:rsidR="00C9787E" w:rsidRPr="00BF0E9D">
        <w:rPr>
          <w:rFonts w:ascii="Cambria" w:hAnsi="Cambria" w:cs="Arial"/>
          <w:b/>
        </w:rPr>
        <w:t>Condition for Start-up Power supply</w:t>
      </w:r>
      <w:r w:rsidRPr="00BF0E9D">
        <w:rPr>
          <w:rFonts w:ascii="Cambria" w:hAnsi="Cambria" w:cs="Arial"/>
          <w:b/>
        </w:rPr>
        <w:t xml:space="preserve"> to CGP</w:t>
      </w:r>
      <w:r w:rsidR="00C9787E" w:rsidRPr="00BF0E9D">
        <w:rPr>
          <w:rFonts w:ascii="Cambria" w:hAnsi="Cambria" w:cs="Arial"/>
          <w:b/>
        </w:rPr>
        <w:t xml:space="preserve"> : </w:t>
      </w:r>
    </w:p>
    <w:p w:rsidR="00C9787E" w:rsidRPr="00BF0E9D" w:rsidRDefault="00C9787E" w:rsidP="00B91F1C">
      <w:pPr>
        <w:spacing w:line="360" w:lineRule="auto"/>
        <w:ind w:left="1440"/>
        <w:jc w:val="both"/>
        <w:rPr>
          <w:rFonts w:ascii="Cambria" w:hAnsi="Cambria" w:cs="Arial"/>
        </w:rPr>
      </w:pPr>
    </w:p>
    <w:p w:rsidR="00C9787E" w:rsidRPr="00BF0E9D" w:rsidRDefault="00C9787E" w:rsidP="000C01F7">
      <w:pPr>
        <w:pStyle w:val="ListParagraph"/>
        <w:numPr>
          <w:ilvl w:val="0"/>
          <w:numId w:val="9"/>
        </w:numPr>
        <w:tabs>
          <w:tab w:val="clear" w:pos="720"/>
          <w:tab w:val="num" w:pos="1350"/>
        </w:tabs>
        <w:spacing w:after="0" w:line="360" w:lineRule="auto"/>
        <w:ind w:left="1350" w:hanging="180"/>
        <w:jc w:val="both"/>
        <w:rPr>
          <w:rFonts w:ascii="Cambria" w:eastAsia="Times New Roman" w:hAnsi="Cambria" w:cs="Arial"/>
          <w:sz w:val="24"/>
          <w:szCs w:val="24"/>
        </w:rPr>
      </w:pPr>
      <w:r w:rsidRPr="00BF0E9D">
        <w:rPr>
          <w:rFonts w:ascii="Cambria" w:eastAsia="Times New Roman" w:hAnsi="Cambria" w:cs="Arial"/>
          <w:sz w:val="24"/>
          <w:szCs w:val="24"/>
        </w:rPr>
        <w:t>Industries having  CGPs to avail Start-Up power their Contract Demand should not exceed 12 % of the capacity of the highest capacity Generating units of the CGP. Consumer have to enter into an agreement</w:t>
      </w:r>
      <w:r w:rsidRPr="00BF0E9D">
        <w:rPr>
          <w:rFonts w:ascii="Cambria" w:hAnsi="Cambria"/>
          <w:sz w:val="24"/>
          <w:szCs w:val="24"/>
        </w:rPr>
        <w:t xml:space="preserve"> </w:t>
      </w:r>
      <w:r w:rsidRPr="00BF0E9D">
        <w:rPr>
          <w:rFonts w:ascii="Cambria" w:eastAsia="Times New Roman" w:hAnsi="Cambria" w:cs="Arial"/>
          <w:sz w:val="24"/>
          <w:szCs w:val="24"/>
        </w:rPr>
        <w:t>with the concerned</w:t>
      </w:r>
      <w:r w:rsidRPr="00BF0E9D">
        <w:rPr>
          <w:rFonts w:ascii="Cambria" w:hAnsi="Cambria"/>
          <w:sz w:val="24"/>
          <w:szCs w:val="24"/>
        </w:rPr>
        <w:t xml:space="preserve"> </w:t>
      </w:r>
      <w:r w:rsidRPr="00BF0E9D">
        <w:rPr>
          <w:rFonts w:ascii="Cambria" w:eastAsia="Times New Roman" w:hAnsi="Cambria" w:cs="Arial"/>
          <w:sz w:val="24"/>
          <w:szCs w:val="24"/>
        </w:rPr>
        <w:t>DISCOMs subject to technical feasibility and availability of required quantum of power/energy.</w:t>
      </w:r>
    </w:p>
    <w:p w:rsidR="00C9787E" w:rsidRPr="00BF0E9D" w:rsidRDefault="00C9787E" w:rsidP="00B91F1C">
      <w:pPr>
        <w:tabs>
          <w:tab w:val="num" w:pos="1350"/>
        </w:tabs>
        <w:spacing w:line="360" w:lineRule="auto"/>
        <w:ind w:left="1350" w:hanging="180"/>
        <w:jc w:val="both"/>
        <w:rPr>
          <w:rFonts w:ascii="Cambria" w:hAnsi="Cambria" w:cs="Arial"/>
        </w:rPr>
      </w:pPr>
    </w:p>
    <w:p w:rsidR="00C9787E" w:rsidRPr="00BF0E9D" w:rsidRDefault="00C9787E" w:rsidP="000C01F7">
      <w:pPr>
        <w:pStyle w:val="ListParagraph"/>
        <w:numPr>
          <w:ilvl w:val="0"/>
          <w:numId w:val="9"/>
        </w:numPr>
        <w:tabs>
          <w:tab w:val="clear" w:pos="720"/>
          <w:tab w:val="num" w:pos="1350"/>
        </w:tabs>
        <w:spacing w:after="0" w:line="360" w:lineRule="auto"/>
        <w:ind w:left="1350" w:hanging="180"/>
        <w:jc w:val="both"/>
        <w:rPr>
          <w:rFonts w:ascii="Cambria" w:eastAsia="Times New Roman" w:hAnsi="Cambria" w:cs="Arial"/>
          <w:sz w:val="24"/>
          <w:szCs w:val="24"/>
        </w:rPr>
      </w:pPr>
      <w:r w:rsidRPr="00BF0E9D">
        <w:rPr>
          <w:rFonts w:ascii="Cambria" w:eastAsia="Times New Roman" w:hAnsi="Cambria" w:cs="Arial"/>
          <w:sz w:val="24"/>
          <w:szCs w:val="24"/>
        </w:rPr>
        <w:t xml:space="preserve">A Drawal of Power shall be restricted to within 10 % of load factor based on the contract demand and actual power factor in each month. If the load factor in a month is recorded beyond 10 % the demand charge shall be charged at double the normal rate. Supply can also be disconnected if the monthly load factor exceeds 10% in any two consecutive month.  </w:t>
      </w:r>
    </w:p>
    <w:p w:rsidR="00C9787E" w:rsidRPr="00BF0E9D" w:rsidRDefault="00C9787E" w:rsidP="00B91F1C">
      <w:pPr>
        <w:pStyle w:val="ListParagraph"/>
        <w:spacing w:line="360" w:lineRule="auto"/>
        <w:ind w:left="1350"/>
        <w:jc w:val="both"/>
        <w:rPr>
          <w:rFonts w:ascii="Cambria" w:eastAsia="Times New Roman" w:hAnsi="Cambria" w:cs="Arial"/>
          <w:sz w:val="24"/>
          <w:szCs w:val="24"/>
        </w:rPr>
      </w:pPr>
    </w:p>
    <w:p w:rsidR="00C9787E" w:rsidRPr="00BF0E9D" w:rsidRDefault="00C9787E" w:rsidP="000C01F7">
      <w:pPr>
        <w:pStyle w:val="ListParagraph"/>
        <w:numPr>
          <w:ilvl w:val="0"/>
          <w:numId w:val="9"/>
        </w:numPr>
        <w:tabs>
          <w:tab w:val="clear" w:pos="720"/>
          <w:tab w:val="num" w:pos="1350"/>
        </w:tabs>
        <w:spacing w:after="0" w:line="360" w:lineRule="auto"/>
        <w:ind w:left="1350" w:hanging="180"/>
        <w:jc w:val="both"/>
        <w:rPr>
          <w:rFonts w:ascii="Cambria" w:eastAsia="Times New Roman" w:hAnsi="Cambria" w:cs="Arial"/>
          <w:sz w:val="24"/>
          <w:szCs w:val="24"/>
        </w:rPr>
      </w:pPr>
      <w:r w:rsidRPr="00BF0E9D">
        <w:rPr>
          <w:rFonts w:ascii="Cambria" w:eastAsia="Times New Roman" w:hAnsi="Cambria" w:cs="Arial"/>
          <w:sz w:val="24"/>
          <w:szCs w:val="24"/>
        </w:rPr>
        <w:t xml:space="preserve">This tariff shall also be applicable to such generator(s) for start up purpose prior to their COD. </w:t>
      </w:r>
    </w:p>
    <w:p w:rsidR="00C9787E" w:rsidRPr="00BF0E9D" w:rsidRDefault="00C9787E" w:rsidP="00B91F1C">
      <w:pPr>
        <w:pStyle w:val="ListParagraph"/>
        <w:spacing w:line="360" w:lineRule="auto"/>
        <w:rPr>
          <w:rFonts w:ascii="Cambria" w:eastAsia="Times New Roman" w:hAnsi="Cambria" w:cs="Arial"/>
          <w:sz w:val="24"/>
          <w:szCs w:val="24"/>
        </w:rPr>
      </w:pPr>
    </w:p>
    <w:p w:rsidR="00C9787E" w:rsidRPr="00BF0E9D" w:rsidRDefault="00C9787E" w:rsidP="000C01F7">
      <w:pPr>
        <w:pStyle w:val="ListParagraph"/>
        <w:numPr>
          <w:ilvl w:val="0"/>
          <w:numId w:val="9"/>
        </w:numPr>
        <w:tabs>
          <w:tab w:val="clear" w:pos="720"/>
          <w:tab w:val="num" w:pos="1350"/>
        </w:tabs>
        <w:spacing w:after="0" w:line="360" w:lineRule="auto"/>
        <w:ind w:left="1350" w:hanging="180"/>
        <w:jc w:val="both"/>
        <w:rPr>
          <w:rFonts w:ascii="Cambria" w:eastAsia="Times New Roman" w:hAnsi="Cambria" w:cs="Arial"/>
          <w:sz w:val="24"/>
          <w:szCs w:val="24"/>
        </w:rPr>
      </w:pPr>
      <w:r w:rsidRPr="00BF0E9D">
        <w:rPr>
          <w:rFonts w:ascii="Cambria" w:eastAsia="Times New Roman" w:hAnsi="Cambria" w:cs="Arial"/>
          <w:sz w:val="24"/>
          <w:szCs w:val="24"/>
        </w:rPr>
        <w:lastRenderedPageBreak/>
        <w:t>Start-up power shall also be made available to the generator connected to CTU grid with proper accounting done in monthly Regional Energy Accounting prepared by ERPC. ( New IPPS are coming in future, which may also be connected to CTU grid directly. )</w:t>
      </w:r>
    </w:p>
    <w:p w:rsidR="00264B52" w:rsidRPr="00BF0E9D" w:rsidRDefault="00264B52" w:rsidP="000C01F7">
      <w:pPr>
        <w:pStyle w:val="Heading1"/>
        <w:numPr>
          <w:ilvl w:val="1"/>
          <w:numId w:val="26"/>
        </w:numPr>
        <w:spacing w:line="360" w:lineRule="auto"/>
        <w:jc w:val="both"/>
        <w:rPr>
          <w:rFonts w:ascii="Cambria" w:hAnsi="Cambria"/>
          <w:sz w:val="24"/>
          <w:szCs w:val="24"/>
        </w:rPr>
      </w:pPr>
      <w:bookmarkStart w:id="68" w:name="_Toc278829429"/>
      <w:bookmarkStart w:id="69" w:name="_Toc436593486"/>
      <w:r w:rsidRPr="00BF0E9D">
        <w:rPr>
          <w:rFonts w:ascii="Cambria" w:hAnsi="Cambria"/>
          <w:sz w:val="24"/>
          <w:szCs w:val="24"/>
        </w:rPr>
        <w:t>MMFC for Consumers with Contract Demand &lt;110 KVA</w:t>
      </w:r>
      <w:bookmarkEnd w:id="68"/>
      <w:bookmarkEnd w:id="69"/>
    </w:p>
    <w:p w:rsidR="00264B52" w:rsidRPr="00BF0E9D" w:rsidRDefault="00264B52" w:rsidP="00B91F1C">
      <w:pPr>
        <w:spacing w:line="360" w:lineRule="auto"/>
        <w:jc w:val="both"/>
        <w:rPr>
          <w:rFonts w:ascii="Cambria" w:hAnsi="Cambria" w:cs="Arial"/>
          <w:lang w:val="en-GB"/>
        </w:rPr>
      </w:pPr>
      <w:r w:rsidRPr="00BF0E9D">
        <w:rPr>
          <w:rFonts w:ascii="Cambria" w:hAnsi="Cambria" w:cs="Arial"/>
          <w:lang w:val="en-GB"/>
        </w:rPr>
        <w:t>As per the current tariff structure, the Monthly Minimum Fixed Charges are to be levied to consumers with contract demand less than 110 KVA on the recorded demand rounded to nearest 0.5 kw requiring no verification irrespective of the agreement.</w:t>
      </w:r>
      <w:r w:rsidR="00011214">
        <w:rPr>
          <w:rFonts w:ascii="Cambria" w:hAnsi="Cambria" w:cs="Arial"/>
          <w:lang w:val="en-GB"/>
        </w:rPr>
        <w:t xml:space="preserve"> </w:t>
      </w:r>
      <w:r w:rsidR="00CC78E8" w:rsidRPr="00BF0E9D">
        <w:rPr>
          <w:rFonts w:ascii="Cambria" w:hAnsi="Cambria" w:cs="Arial"/>
          <w:lang w:val="en-GB"/>
        </w:rPr>
        <w:t>For billing purposes t</w:t>
      </w:r>
      <w:r w:rsidRPr="00BF0E9D">
        <w:rPr>
          <w:rFonts w:ascii="Cambria" w:hAnsi="Cambria" w:cs="Arial"/>
          <w:lang w:val="en-GB"/>
        </w:rPr>
        <w:t xml:space="preserve">his adversely affects the </w:t>
      </w:r>
      <w:r w:rsidR="006C38E9">
        <w:rPr>
          <w:rFonts w:ascii="Cambria" w:hAnsi="Cambria" w:cs="Arial"/>
          <w:lang w:val="en-GB"/>
        </w:rPr>
        <w:t>Utility</w:t>
      </w:r>
      <w:r w:rsidRPr="00BF0E9D">
        <w:rPr>
          <w:rFonts w:ascii="Cambria" w:hAnsi="Cambria" w:cs="Arial"/>
          <w:lang w:val="en-GB"/>
        </w:rPr>
        <w:t xml:space="preserve"> in case of the recorded demand is lower than the contract demand/connected load. </w:t>
      </w:r>
      <w:r w:rsidR="00CC78E8" w:rsidRPr="00BF0E9D">
        <w:rPr>
          <w:rFonts w:ascii="Cambria" w:hAnsi="Cambria" w:cs="Arial"/>
          <w:lang w:val="en-GB"/>
        </w:rPr>
        <w:t xml:space="preserve">As the </w:t>
      </w:r>
      <w:r w:rsidR="006C38E9">
        <w:rPr>
          <w:rFonts w:ascii="Cambria" w:hAnsi="Cambria" w:cs="Arial"/>
          <w:lang w:val="en-GB"/>
        </w:rPr>
        <w:t>Utility</w:t>
      </w:r>
      <w:r w:rsidR="00CC78E8" w:rsidRPr="00BF0E9D">
        <w:rPr>
          <w:rFonts w:ascii="Cambria" w:hAnsi="Cambria" w:cs="Arial"/>
          <w:lang w:val="en-GB"/>
        </w:rPr>
        <w:t xml:space="preserve"> is reserving the contracted capacity for the consumers at the same time they are also liable to pay the MMFC/Demand charges on the basis of CD or MD whichever is higher as like of consumers with CD of &gt;110 Kva. </w:t>
      </w:r>
      <w:r w:rsidRPr="00BF0E9D">
        <w:rPr>
          <w:rFonts w:ascii="Cambria" w:hAnsi="Cambria" w:cs="Arial"/>
          <w:b/>
          <w:lang w:val="en-GB"/>
        </w:rPr>
        <w:t xml:space="preserve">The </w:t>
      </w:r>
      <w:r w:rsidR="006C38E9">
        <w:rPr>
          <w:rFonts w:ascii="Cambria" w:hAnsi="Cambria" w:cs="Arial"/>
          <w:b/>
          <w:lang w:val="en-GB"/>
        </w:rPr>
        <w:t>Utility</w:t>
      </w:r>
      <w:r w:rsidRPr="00BF0E9D">
        <w:rPr>
          <w:rFonts w:ascii="Cambria" w:hAnsi="Cambria" w:cs="Arial"/>
          <w:b/>
          <w:lang w:val="en-GB"/>
        </w:rPr>
        <w:t xml:space="preserve"> proposes that the Monthly Minimum Fixed Charges for such consumers shall be levied at Contract Demand or Maximum Demand whichever is higher</w:t>
      </w:r>
      <w:r w:rsidRPr="00BF0E9D">
        <w:rPr>
          <w:rFonts w:ascii="Cambria" w:hAnsi="Cambria" w:cs="Arial"/>
          <w:lang w:val="en-GB"/>
        </w:rPr>
        <w:t>.</w:t>
      </w:r>
    </w:p>
    <w:p w:rsidR="0059621F" w:rsidRPr="00BF0E9D" w:rsidRDefault="0059621F" w:rsidP="000C01F7">
      <w:pPr>
        <w:pStyle w:val="Heading1"/>
        <w:numPr>
          <w:ilvl w:val="1"/>
          <w:numId w:val="26"/>
        </w:numPr>
        <w:spacing w:line="360" w:lineRule="auto"/>
        <w:jc w:val="both"/>
        <w:rPr>
          <w:rFonts w:ascii="Cambria" w:hAnsi="Cambria"/>
          <w:sz w:val="24"/>
          <w:szCs w:val="24"/>
          <w:lang w:val="en-GB"/>
        </w:rPr>
      </w:pPr>
      <w:bookmarkStart w:id="70" w:name="_Toc436593487"/>
      <w:r w:rsidRPr="00BF0E9D">
        <w:rPr>
          <w:rFonts w:ascii="Cambria" w:hAnsi="Cambria"/>
          <w:sz w:val="24"/>
          <w:szCs w:val="24"/>
          <w:lang w:val="en-GB"/>
        </w:rPr>
        <w:t>Demand Charges for G</w:t>
      </w:r>
      <w:r w:rsidR="0009486F">
        <w:rPr>
          <w:rFonts w:ascii="Cambria" w:hAnsi="Cambria"/>
          <w:sz w:val="24"/>
          <w:szCs w:val="24"/>
          <w:lang w:val="en-GB"/>
        </w:rPr>
        <w:t>P</w:t>
      </w:r>
      <w:r w:rsidRPr="00BF0E9D">
        <w:rPr>
          <w:rFonts w:ascii="Cambria" w:hAnsi="Cambria"/>
          <w:sz w:val="24"/>
          <w:szCs w:val="24"/>
          <w:lang w:val="en-GB"/>
        </w:rPr>
        <w:t>&gt;70 Kva&lt;110 KVa and HT Industrial (M) Supply</w:t>
      </w:r>
      <w:bookmarkEnd w:id="70"/>
    </w:p>
    <w:p w:rsidR="0059621F" w:rsidRPr="00BF0E9D" w:rsidRDefault="0059621F" w:rsidP="00B91F1C">
      <w:pPr>
        <w:spacing w:line="360" w:lineRule="auto"/>
        <w:jc w:val="both"/>
        <w:rPr>
          <w:rFonts w:ascii="Cambria" w:hAnsi="Cambria" w:cs="Arial"/>
          <w:lang w:val="en-GB"/>
        </w:rPr>
      </w:pPr>
      <w:r w:rsidRPr="00BF0E9D">
        <w:rPr>
          <w:rFonts w:ascii="Cambria" w:hAnsi="Cambria" w:cs="Arial"/>
          <w:lang w:val="en-GB"/>
        </w:rPr>
        <w:t>As per current tariff structures the consumers in the above category who are availing power supply</w:t>
      </w:r>
      <w:r w:rsidR="001A110F" w:rsidRPr="00BF0E9D">
        <w:rPr>
          <w:rFonts w:ascii="Cambria" w:hAnsi="Cambria" w:cs="Arial"/>
          <w:lang w:val="en-GB"/>
        </w:rPr>
        <w:t xml:space="preserve"> in HT </w:t>
      </w:r>
      <w:r w:rsidRPr="00BF0E9D">
        <w:rPr>
          <w:rFonts w:ascii="Cambria" w:hAnsi="Cambria" w:cs="Arial"/>
          <w:lang w:val="en-GB"/>
        </w:rPr>
        <w:t>are requi</w:t>
      </w:r>
      <w:r w:rsidR="009D61D8">
        <w:rPr>
          <w:rFonts w:ascii="Cambria" w:hAnsi="Cambria" w:cs="Arial"/>
          <w:lang w:val="en-GB"/>
        </w:rPr>
        <w:t>red to pay demand charges of Rs.</w:t>
      </w:r>
      <w:r w:rsidR="001A110F" w:rsidRPr="00BF0E9D">
        <w:rPr>
          <w:rFonts w:ascii="Cambria" w:hAnsi="Cambria" w:cs="Arial"/>
          <w:lang w:val="en-GB"/>
        </w:rPr>
        <w:t xml:space="preserve">250 and Rs.150 per Kva. In para </w:t>
      </w:r>
      <w:r w:rsidR="005250AA">
        <w:rPr>
          <w:rFonts w:ascii="Cambria" w:hAnsi="Cambria" w:cs="Arial"/>
          <w:lang w:val="en-GB"/>
        </w:rPr>
        <w:t>494</w:t>
      </w:r>
      <w:r w:rsidR="001A110F" w:rsidRPr="00BF0E9D">
        <w:rPr>
          <w:rFonts w:ascii="Cambria" w:hAnsi="Cambria" w:cs="Arial"/>
          <w:lang w:val="en-GB"/>
        </w:rPr>
        <w:t xml:space="preserve"> of RST order (FY 1</w:t>
      </w:r>
      <w:r w:rsidR="005250AA">
        <w:rPr>
          <w:rFonts w:ascii="Cambria" w:hAnsi="Cambria" w:cs="Arial"/>
          <w:lang w:val="en-GB"/>
        </w:rPr>
        <w:t>5</w:t>
      </w:r>
      <w:r w:rsidR="001A110F" w:rsidRPr="00BF0E9D">
        <w:rPr>
          <w:rFonts w:ascii="Cambria" w:hAnsi="Cambria" w:cs="Arial"/>
          <w:lang w:val="en-GB"/>
        </w:rPr>
        <w:t>-1</w:t>
      </w:r>
      <w:r w:rsidR="005250AA">
        <w:rPr>
          <w:rFonts w:ascii="Cambria" w:hAnsi="Cambria" w:cs="Arial"/>
          <w:lang w:val="en-GB"/>
        </w:rPr>
        <w:t>6</w:t>
      </w:r>
      <w:r w:rsidR="001A110F" w:rsidRPr="00BF0E9D">
        <w:rPr>
          <w:rFonts w:ascii="Cambria" w:hAnsi="Cambria" w:cs="Arial"/>
          <w:lang w:val="en-GB"/>
        </w:rPr>
        <w:t xml:space="preserve">) Demand charges are meant for consumers with contract demand of 110 Kva and above. </w:t>
      </w:r>
    </w:p>
    <w:p w:rsidR="001A110F" w:rsidRPr="00BF0E9D" w:rsidRDefault="001A110F" w:rsidP="00B91F1C">
      <w:pPr>
        <w:spacing w:line="360" w:lineRule="auto"/>
        <w:jc w:val="both"/>
        <w:rPr>
          <w:rFonts w:ascii="Cambria" w:hAnsi="Cambria" w:cs="Arial"/>
          <w:lang w:val="en-GB"/>
        </w:rPr>
      </w:pPr>
    </w:p>
    <w:p w:rsidR="000F2575" w:rsidRPr="00BF0E9D" w:rsidRDefault="001A110F" w:rsidP="00B91F1C">
      <w:pPr>
        <w:spacing w:line="360" w:lineRule="auto"/>
        <w:jc w:val="both"/>
        <w:rPr>
          <w:rFonts w:ascii="Cambria" w:hAnsi="Cambria" w:cs="Arial"/>
          <w:lang w:val="en-GB"/>
        </w:rPr>
      </w:pPr>
      <w:r w:rsidRPr="00BF0E9D">
        <w:rPr>
          <w:rFonts w:ascii="Cambria" w:hAnsi="Cambria" w:cs="Arial"/>
          <w:lang w:val="en-GB"/>
        </w:rPr>
        <w:t>In absence of clear cut guidelines for billing of demand charges to the above two category availing power supply in HT supply are ra</w:t>
      </w:r>
      <w:r w:rsidR="000F2575" w:rsidRPr="00BF0E9D">
        <w:rPr>
          <w:rFonts w:ascii="Cambria" w:hAnsi="Cambria" w:cs="Arial"/>
          <w:lang w:val="en-GB"/>
        </w:rPr>
        <w:t>i</w:t>
      </w:r>
      <w:r w:rsidRPr="00BF0E9D">
        <w:rPr>
          <w:rFonts w:ascii="Cambria" w:hAnsi="Cambria" w:cs="Arial"/>
          <w:lang w:val="en-GB"/>
        </w:rPr>
        <w:t>sing disputes in various</w:t>
      </w:r>
      <w:r w:rsidR="000F2575" w:rsidRPr="00BF0E9D">
        <w:rPr>
          <w:rFonts w:ascii="Cambria" w:hAnsi="Cambria" w:cs="Arial"/>
          <w:lang w:val="en-GB"/>
        </w:rPr>
        <w:t xml:space="preserve"> forums and demanding that they are required to be billed as per para </w:t>
      </w:r>
      <w:r w:rsidR="009D61D8">
        <w:rPr>
          <w:rFonts w:ascii="Cambria" w:hAnsi="Cambria" w:cs="Arial"/>
          <w:lang w:val="en-GB"/>
        </w:rPr>
        <w:t>498</w:t>
      </w:r>
      <w:r w:rsidR="000F2575" w:rsidRPr="00BF0E9D">
        <w:rPr>
          <w:rFonts w:ascii="Cambria" w:hAnsi="Cambria" w:cs="Arial"/>
          <w:lang w:val="en-GB"/>
        </w:rPr>
        <w:t xml:space="preserve"> of RST order FY 1</w:t>
      </w:r>
      <w:r w:rsidR="009D61D8">
        <w:rPr>
          <w:rFonts w:ascii="Cambria" w:hAnsi="Cambria" w:cs="Arial"/>
          <w:lang w:val="en-GB"/>
        </w:rPr>
        <w:t>5</w:t>
      </w:r>
      <w:r w:rsidR="000F2575" w:rsidRPr="00BF0E9D">
        <w:rPr>
          <w:rFonts w:ascii="Cambria" w:hAnsi="Cambria" w:cs="Arial"/>
          <w:lang w:val="en-GB"/>
        </w:rPr>
        <w:t>-1</w:t>
      </w:r>
      <w:r w:rsidR="009D61D8">
        <w:rPr>
          <w:rFonts w:ascii="Cambria" w:hAnsi="Cambria" w:cs="Arial"/>
          <w:lang w:val="en-GB"/>
        </w:rPr>
        <w:t>6</w:t>
      </w:r>
      <w:r w:rsidR="000F2575" w:rsidRPr="00BF0E9D">
        <w:rPr>
          <w:rFonts w:ascii="Cambria" w:hAnsi="Cambria" w:cs="Arial"/>
          <w:lang w:val="en-GB"/>
        </w:rPr>
        <w:t>.</w:t>
      </w:r>
    </w:p>
    <w:p w:rsidR="000F2575" w:rsidRPr="00BF0E9D" w:rsidRDefault="000F2575" w:rsidP="00B91F1C">
      <w:pPr>
        <w:spacing w:line="360" w:lineRule="auto"/>
        <w:jc w:val="both"/>
        <w:rPr>
          <w:rFonts w:ascii="Cambria" w:hAnsi="Cambria" w:cs="Arial"/>
          <w:lang w:val="en-GB"/>
        </w:rPr>
      </w:pPr>
      <w:r w:rsidRPr="00BF0E9D">
        <w:rPr>
          <w:rFonts w:ascii="Cambria" w:hAnsi="Cambria" w:cs="Arial"/>
          <w:lang w:val="en-GB"/>
        </w:rPr>
        <w:t xml:space="preserve">Para </w:t>
      </w:r>
      <w:r w:rsidR="009D61D8">
        <w:rPr>
          <w:rFonts w:ascii="Cambria" w:hAnsi="Cambria" w:cs="Arial"/>
          <w:lang w:val="en-GB"/>
        </w:rPr>
        <w:t>498</w:t>
      </w:r>
      <w:r w:rsidRPr="00BF0E9D">
        <w:rPr>
          <w:rFonts w:ascii="Cambria" w:hAnsi="Cambria" w:cs="Arial"/>
          <w:lang w:val="en-GB"/>
        </w:rPr>
        <w:t xml:space="preserve"> says</w:t>
      </w:r>
    </w:p>
    <w:p w:rsidR="000F2575" w:rsidRPr="00BF0E9D" w:rsidRDefault="000F2575" w:rsidP="00B91F1C">
      <w:pPr>
        <w:spacing w:line="360" w:lineRule="auto"/>
        <w:ind w:firstLine="720"/>
        <w:jc w:val="both"/>
        <w:rPr>
          <w:rFonts w:ascii="Cambria" w:hAnsi="Cambria" w:cs="Arial"/>
          <w:i/>
          <w:lang w:val="en-GB"/>
        </w:rPr>
      </w:pPr>
      <w:r w:rsidRPr="00BF0E9D">
        <w:rPr>
          <w:rFonts w:ascii="Cambria" w:hAnsi="Cambria" w:cs="Arial"/>
          <w:i/>
          <w:lang w:val="en-GB"/>
        </w:rPr>
        <w:t xml:space="preserve">However, the billing demand in respect of consumers with Contract Demand of less than 110 KVA having static meters should be the highest demand recorded in the meter during the Financial Year irrespective of the Connected Load, which shall require no verification. The highest demand recorded should continue from the month it occurs till the end of the financial year for the billing purpose. </w:t>
      </w:r>
    </w:p>
    <w:p w:rsidR="00CC78E8" w:rsidRPr="00BF0E9D" w:rsidRDefault="000F2575" w:rsidP="00B91F1C">
      <w:pPr>
        <w:spacing w:line="360" w:lineRule="auto"/>
        <w:jc w:val="both"/>
        <w:rPr>
          <w:rFonts w:ascii="Cambria" w:hAnsi="Cambria" w:cs="Arial"/>
          <w:lang w:val="en-GB"/>
        </w:rPr>
      </w:pPr>
      <w:r w:rsidRPr="00BF0E9D">
        <w:rPr>
          <w:rFonts w:ascii="Cambria" w:hAnsi="Cambria" w:cs="Arial"/>
          <w:lang w:val="en-GB"/>
        </w:rPr>
        <w:t>It is pertinent to mentioned</w:t>
      </w:r>
      <w:r w:rsidR="00CC78E8" w:rsidRPr="00BF0E9D">
        <w:rPr>
          <w:rFonts w:ascii="Cambria" w:hAnsi="Cambria" w:cs="Arial"/>
          <w:lang w:val="en-GB"/>
        </w:rPr>
        <w:t xml:space="preserve"> here that consumers with CD of more than 110 Kva are paying Demand charges on the basis para </w:t>
      </w:r>
      <w:r w:rsidR="009D61D8">
        <w:rPr>
          <w:rFonts w:ascii="Cambria" w:hAnsi="Cambria" w:cs="Arial"/>
          <w:lang w:val="en-GB"/>
        </w:rPr>
        <w:t>494</w:t>
      </w:r>
      <w:r w:rsidR="00CC78E8" w:rsidRPr="00BF0E9D">
        <w:rPr>
          <w:rFonts w:ascii="Cambria" w:hAnsi="Cambria" w:cs="Arial"/>
          <w:lang w:val="en-GB"/>
        </w:rPr>
        <w:t xml:space="preserve"> of RST order FY 1</w:t>
      </w:r>
      <w:r w:rsidR="009D61D8">
        <w:rPr>
          <w:rFonts w:ascii="Cambria" w:hAnsi="Cambria" w:cs="Arial"/>
          <w:lang w:val="en-GB"/>
        </w:rPr>
        <w:t>5</w:t>
      </w:r>
      <w:r w:rsidR="00CC78E8" w:rsidRPr="00BF0E9D">
        <w:rPr>
          <w:rFonts w:ascii="Cambria" w:hAnsi="Cambria" w:cs="Arial"/>
          <w:lang w:val="en-GB"/>
        </w:rPr>
        <w:t>-1</w:t>
      </w:r>
      <w:r w:rsidR="009D61D8">
        <w:rPr>
          <w:rFonts w:ascii="Cambria" w:hAnsi="Cambria" w:cs="Arial"/>
          <w:lang w:val="en-GB"/>
        </w:rPr>
        <w:t>6</w:t>
      </w:r>
      <w:r w:rsidR="00CC78E8" w:rsidRPr="00BF0E9D">
        <w:rPr>
          <w:rFonts w:ascii="Cambria" w:hAnsi="Cambria" w:cs="Arial"/>
          <w:lang w:val="en-GB"/>
        </w:rPr>
        <w:t xml:space="preserve">, as the </w:t>
      </w:r>
      <w:r w:rsidR="006C38E9">
        <w:rPr>
          <w:rFonts w:ascii="Cambria" w:hAnsi="Cambria" w:cs="Arial"/>
          <w:lang w:val="en-GB"/>
        </w:rPr>
        <w:t>Utility</w:t>
      </w:r>
      <w:r w:rsidR="00CC78E8" w:rsidRPr="00BF0E9D">
        <w:rPr>
          <w:rFonts w:ascii="Cambria" w:hAnsi="Cambria" w:cs="Arial"/>
          <w:lang w:val="en-GB"/>
        </w:rPr>
        <w:t xml:space="preserve"> is </w:t>
      </w:r>
      <w:r w:rsidR="00CC78E8" w:rsidRPr="00BF0E9D">
        <w:rPr>
          <w:rFonts w:ascii="Cambria" w:hAnsi="Cambria" w:cs="Arial"/>
          <w:lang w:val="en-GB"/>
        </w:rPr>
        <w:lastRenderedPageBreak/>
        <w:t>reserving capacity for them to the extent of their CD. In similar line consumers with CD of &lt;110KVa are also liable to pay the Demand charges on the basis of CD or MD whichever is higher.</w:t>
      </w:r>
    </w:p>
    <w:p w:rsidR="000F2575" w:rsidRDefault="00CC78E8" w:rsidP="00B91F1C">
      <w:pPr>
        <w:spacing w:line="360" w:lineRule="auto"/>
        <w:jc w:val="both"/>
        <w:rPr>
          <w:rFonts w:ascii="Cambria" w:hAnsi="Cambria" w:cs="Arial"/>
          <w:b/>
          <w:lang w:val="en-GB"/>
        </w:rPr>
      </w:pPr>
      <w:r w:rsidRPr="00BF0E9D">
        <w:rPr>
          <w:rFonts w:ascii="Cambria" w:hAnsi="Cambria" w:cs="Arial"/>
          <w:lang w:val="en-GB"/>
        </w:rPr>
        <w:t xml:space="preserve">Therefore the </w:t>
      </w:r>
      <w:r w:rsidR="006C38E9">
        <w:rPr>
          <w:rFonts w:ascii="Cambria" w:hAnsi="Cambria" w:cs="Arial"/>
          <w:lang w:val="en-GB"/>
        </w:rPr>
        <w:t>Utility</w:t>
      </w:r>
      <w:r w:rsidRPr="00BF0E9D">
        <w:rPr>
          <w:rFonts w:ascii="Cambria" w:hAnsi="Cambria" w:cs="Arial"/>
          <w:lang w:val="en-GB"/>
        </w:rPr>
        <w:t xml:space="preserve"> submits that these two </w:t>
      </w:r>
      <w:r w:rsidR="001B52D2" w:rsidRPr="00BF0E9D">
        <w:rPr>
          <w:rFonts w:ascii="Cambria" w:hAnsi="Cambria" w:cs="Arial"/>
          <w:lang w:val="en-GB"/>
        </w:rPr>
        <w:t>categories</w:t>
      </w:r>
      <w:r w:rsidRPr="00BF0E9D">
        <w:rPr>
          <w:rFonts w:ascii="Cambria" w:hAnsi="Cambria" w:cs="Arial"/>
          <w:lang w:val="en-GB"/>
        </w:rPr>
        <w:t xml:space="preserve"> of consumers availing power supply in HT category and liable to pay Dem</w:t>
      </w:r>
      <w:r w:rsidR="001B52D2" w:rsidRPr="00BF0E9D">
        <w:rPr>
          <w:rFonts w:ascii="Cambria" w:hAnsi="Cambria" w:cs="Arial"/>
          <w:lang w:val="en-GB"/>
        </w:rPr>
        <w:t>a</w:t>
      </w:r>
      <w:r w:rsidRPr="00BF0E9D">
        <w:rPr>
          <w:rFonts w:ascii="Cambria" w:hAnsi="Cambria" w:cs="Arial"/>
          <w:lang w:val="en-GB"/>
        </w:rPr>
        <w:t>nd charges i</w:t>
      </w:r>
      <w:r w:rsidR="001B52D2" w:rsidRPr="00BF0E9D">
        <w:rPr>
          <w:rFonts w:ascii="Cambria" w:hAnsi="Cambria" w:cs="Arial"/>
          <w:lang w:val="en-GB"/>
        </w:rPr>
        <w:t>n</w:t>
      </w:r>
      <w:r w:rsidRPr="00BF0E9D">
        <w:rPr>
          <w:rFonts w:ascii="Cambria" w:hAnsi="Cambria" w:cs="Arial"/>
          <w:lang w:val="en-GB"/>
        </w:rPr>
        <w:t xml:space="preserve"> KVa </w:t>
      </w:r>
      <w:r w:rsidR="001B52D2" w:rsidRPr="00BF0E9D">
        <w:rPr>
          <w:rFonts w:ascii="Cambria" w:hAnsi="Cambria" w:cs="Arial"/>
          <w:lang w:val="en-GB"/>
        </w:rPr>
        <w:t xml:space="preserve">should also be billed on </w:t>
      </w:r>
      <w:r w:rsidR="001B52D2" w:rsidRPr="001D7D42">
        <w:rPr>
          <w:rFonts w:ascii="Cambria" w:hAnsi="Cambria" w:cs="Arial"/>
          <w:b/>
          <w:lang w:val="en-GB"/>
        </w:rPr>
        <w:t>the basis of CD or MD whichever is higher irrespective of their connected load which may kindly be considered.</w:t>
      </w:r>
      <w:r w:rsidR="000F2575" w:rsidRPr="001D7D42">
        <w:rPr>
          <w:rFonts w:ascii="Cambria" w:hAnsi="Cambria" w:cs="Arial"/>
          <w:b/>
          <w:lang w:val="en-GB"/>
        </w:rPr>
        <w:t xml:space="preserve"> </w:t>
      </w:r>
    </w:p>
    <w:p w:rsidR="00845836" w:rsidRDefault="00845836" w:rsidP="00845836">
      <w:pPr>
        <w:pStyle w:val="Heading1"/>
        <w:numPr>
          <w:ilvl w:val="1"/>
          <w:numId w:val="26"/>
        </w:numPr>
        <w:spacing w:line="360" w:lineRule="auto"/>
        <w:jc w:val="both"/>
        <w:rPr>
          <w:rFonts w:ascii="Cambria" w:hAnsi="Cambria"/>
          <w:sz w:val="24"/>
          <w:szCs w:val="24"/>
          <w:lang w:val="en-GB"/>
        </w:rPr>
      </w:pPr>
      <w:bookmarkStart w:id="71" w:name="_Toc436593488"/>
      <w:r w:rsidRPr="00845836">
        <w:rPr>
          <w:rFonts w:ascii="Cambria" w:hAnsi="Cambria"/>
          <w:sz w:val="24"/>
          <w:szCs w:val="24"/>
          <w:lang w:val="en-GB"/>
        </w:rPr>
        <w:t xml:space="preserve">Demand charges to be in KVa </w:t>
      </w:r>
      <w:r w:rsidR="00672609">
        <w:rPr>
          <w:rFonts w:ascii="Cambria" w:hAnsi="Cambria"/>
          <w:sz w:val="24"/>
          <w:szCs w:val="24"/>
          <w:lang w:val="en-GB"/>
        </w:rPr>
        <w:t>only instead of Kva/K</w:t>
      </w:r>
      <w:r w:rsidRPr="00845836">
        <w:rPr>
          <w:rFonts w:ascii="Cambria" w:hAnsi="Cambria"/>
          <w:sz w:val="24"/>
          <w:szCs w:val="24"/>
          <w:lang w:val="en-GB"/>
        </w:rPr>
        <w:t>w</w:t>
      </w:r>
      <w:bookmarkEnd w:id="71"/>
    </w:p>
    <w:p w:rsidR="00845836" w:rsidRPr="00845836" w:rsidRDefault="00845836" w:rsidP="00845836">
      <w:pPr>
        <w:spacing w:line="360" w:lineRule="auto"/>
        <w:jc w:val="both"/>
        <w:rPr>
          <w:lang w:val="en-GB"/>
        </w:rPr>
      </w:pPr>
      <w:r>
        <w:rPr>
          <w:lang w:val="en-GB"/>
        </w:rPr>
        <w:t>In the prevailing tariff some of the HT consumers are paying their demand charges in Kw and some are on the basis of Kva. Ther</w:t>
      </w:r>
      <w:r w:rsidR="00672609">
        <w:rPr>
          <w:lang w:val="en-GB"/>
        </w:rPr>
        <w:t>e</w:t>
      </w:r>
      <w:r>
        <w:rPr>
          <w:lang w:val="en-GB"/>
        </w:rPr>
        <w:t xml:space="preserve">fore it is creating disparity among the consumers as well as affecting revenue of the </w:t>
      </w:r>
      <w:r w:rsidR="00672609">
        <w:rPr>
          <w:lang w:val="en-GB"/>
        </w:rPr>
        <w:t>utilities</w:t>
      </w:r>
      <w:r>
        <w:rPr>
          <w:lang w:val="en-GB"/>
        </w:rPr>
        <w:t xml:space="preserve">. </w:t>
      </w:r>
      <w:r w:rsidR="00672609">
        <w:rPr>
          <w:lang w:val="en-GB"/>
        </w:rPr>
        <w:t>The BST of the Utilities</w:t>
      </w:r>
      <w:r>
        <w:rPr>
          <w:lang w:val="en-GB"/>
        </w:rPr>
        <w:t xml:space="preserve"> is the </w:t>
      </w:r>
      <w:r w:rsidR="00672609">
        <w:rPr>
          <w:lang w:val="en-GB"/>
        </w:rPr>
        <w:t>composites</w:t>
      </w:r>
      <w:r>
        <w:rPr>
          <w:lang w:val="en-GB"/>
        </w:rPr>
        <w:t xml:space="preserve"> of Energy and Demand charges. The component of demand charges is on the basis of Kva only. The proposed SMD for the utility </w:t>
      </w:r>
      <w:r w:rsidR="00672609">
        <w:rPr>
          <w:lang w:val="en-GB"/>
        </w:rPr>
        <w:t xml:space="preserve">is </w:t>
      </w:r>
      <w:r>
        <w:rPr>
          <w:lang w:val="en-GB"/>
        </w:rPr>
        <w:t xml:space="preserve">also considering the demands </w:t>
      </w:r>
      <w:r w:rsidR="00672609">
        <w:rPr>
          <w:lang w:val="en-GB"/>
        </w:rPr>
        <w:t xml:space="preserve">in Kva </w:t>
      </w:r>
      <w:r>
        <w:rPr>
          <w:lang w:val="en-GB"/>
        </w:rPr>
        <w:t>of consumers in its license area</w:t>
      </w:r>
      <w:r w:rsidR="00672609">
        <w:rPr>
          <w:lang w:val="en-GB"/>
        </w:rPr>
        <w:t>. Hon’ble Comm</w:t>
      </w:r>
      <w:r w:rsidR="00B82DC7">
        <w:rPr>
          <w:lang w:val="en-GB"/>
        </w:rPr>
        <w:t>i</w:t>
      </w:r>
      <w:r w:rsidR="00672609">
        <w:rPr>
          <w:lang w:val="en-GB"/>
        </w:rPr>
        <w:t xml:space="preserve">ssions regulation as well as Retail supply tariff order also prescribes demand charges to be paid on demand recorded in Kva only. In view of the same it is </w:t>
      </w:r>
      <w:r w:rsidR="00B82DC7">
        <w:rPr>
          <w:lang w:val="en-GB"/>
        </w:rPr>
        <w:t>humbly</w:t>
      </w:r>
      <w:r w:rsidR="00672609">
        <w:rPr>
          <w:lang w:val="en-GB"/>
        </w:rPr>
        <w:t xml:space="preserve"> submitted by the utility </w:t>
      </w:r>
      <w:r w:rsidR="00B82DC7">
        <w:rPr>
          <w:lang w:val="en-GB"/>
        </w:rPr>
        <w:t xml:space="preserve">to bill and collect demand charges on the basis of Kva for all the three phase consumers with static meters to avoid disparity among the consumers. </w:t>
      </w:r>
    </w:p>
    <w:p w:rsidR="009E0A9B" w:rsidRPr="00BF0E9D" w:rsidRDefault="009E0A9B" w:rsidP="000C01F7">
      <w:pPr>
        <w:pStyle w:val="Heading1"/>
        <w:numPr>
          <w:ilvl w:val="1"/>
          <w:numId w:val="26"/>
        </w:numPr>
        <w:spacing w:line="360" w:lineRule="auto"/>
        <w:jc w:val="both"/>
        <w:rPr>
          <w:rFonts w:ascii="Cambria" w:hAnsi="Cambria"/>
          <w:sz w:val="24"/>
          <w:szCs w:val="24"/>
          <w:lang w:val="en-GB"/>
        </w:rPr>
      </w:pPr>
      <w:bookmarkStart w:id="72" w:name="_Toc436593489"/>
      <w:r w:rsidRPr="00BF0E9D">
        <w:rPr>
          <w:rFonts w:ascii="Cambria" w:hAnsi="Cambria"/>
          <w:sz w:val="24"/>
          <w:szCs w:val="24"/>
          <w:lang w:val="en-GB"/>
        </w:rPr>
        <w:t>Demand Charges and Monthly Minimum Fixed Charges</w:t>
      </w:r>
      <w:bookmarkEnd w:id="72"/>
    </w:p>
    <w:p w:rsidR="009E0A9B" w:rsidRPr="00BF0E9D" w:rsidRDefault="009E0A9B" w:rsidP="00B91F1C">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approximately Rs.</w:t>
      </w:r>
      <w:r w:rsidR="001D7D42">
        <w:rPr>
          <w:rFonts w:ascii="Cambria" w:hAnsi="Cambria" w:cs="Arial"/>
        </w:rPr>
        <w:t>3</w:t>
      </w:r>
      <w:r w:rsidR="009D61D8">
        <w:rPr>
          <w:rFonts w:ascii="Cambria" w:hAnsi="Cambria" w:cs="Arial"/>
        </w:rPr>
        <w:t>12</w:t>
      </w:r>
      <w:r w:rsidRPr="00BF0E9D">
        <w:rPr>
          <w:rFonts w:ascii="Cambria" w:hAnsi="Cambria" w:cs="Arial"/>
        </w:rPr>
        <w:t xml:space="preserve"> crore for the ensuing year at the existing tariff whereas the fixed distribution cost is around Rs.</w:t>
      </w:r>
      <w:r w:rsidR="009D61D8">
        <w:rPr>
          <w:rFonts w:ascii="Cambria" w:hAnsi="Cambria" w:cs="Arial"/>
        </w:rPr>
        <w:t xml:space="preserve">532 </w:t>
      </w:r>
      <w:r w:rsidRPr="00BF0E9D">
        <w:rPr>
          <w:rFonts w:ascii="Cambria" w:hAnsi="Cambria" w:cs="Arial"/>
        </w:rPr>
        <w:t xml:space="preserve">crore (Employee cost, R&amp;M, A&amp;G and Interest cost) which is more than </w:t>
      </w:r>
      <w:r w:rsidR="009C1E0F">
        <w:rPr>
          <w:rFonts w:ascii="Cambria" w:hAnsi="Cambria" w:cs="Arial"/>
        </w:rPr>
        <w:t xml:space="preserve">½ half  of </w:t>
      </w:r>
      <w:r w:rsidRPr="00BF0E9D">
        <w:rPr>
          <w:rFonts w:ascii="Cambria" w:hAnsi="Cambria" w:cs="Arial"/>
        </w:rPr>
        <w:t>the amount</w:t>
      </w:r>
      <w:r w:rsidR="009C1E0F">
        <w:rPr>
          <w:rFonts w:ascii="Cambria" w:hAnsi="Cambria" w:cs="Arial"/>
        </w:rPr>
        <w:t xml:space="preserve"> of</w:t>
      </w:r>
      <w:r w:rsidRPr="00BF0E9D">
        <w:rPr>
          <w:rFonts w:ascii="Cambria" w:hAnsi="Cambria" w:cs="Arial"/>
        </w:rPr>
        <w:t xml:space="preserve"> recovery. </w:t>
      </w:r>
    </w:p>
    <w:p w:rsidR="009E0A9B" w:rsidRDefault="009E0A9B" w:rsidP="00B91F1C">
      <w:pPr>
        <w:pStyle w:val="BodyText2"/>
        <w:spacing w:line="360" w:lineRule="auto"/>
        <w:jc w:val="both"/>
        <w:rPr>
          <w:rFonts w:ascii="Cambria" w:hAnsi="Cambria" w:cs="Arial"/>
          <w:sz w:val="24"/>
          <w:szCs w:val="24"/>
          <w:lang w:val="en-GB"/>
        </w:rPr>
      </w:pPr>
      <w:r w:rsidRPr="00BF0E9D">
        <w:rPr>
          <w:rFonts w:ascii="Cambria" w:hAnsi="Cambria" w:cs="Arial"/>
          <w:b/>
          <w:sz w:val="24"/>
          <w:szCs w:val="24"/>
        </w:rPr>
        <w:t xml:space="preserve">In view of the above, the </w:t>
      </w:r>
      <w:r w:rsidR="006C38E9">
        <w:rPr>
          <w:rFonts w:ascii="Cambria" w:hAnsi="Cambria" w:cs="Arial"/>
          <w:b/>
          <w:sz w:val="24"/>
          <w:szCs w:val="24"/>
        </w:rPr>
        <w:t>Utility</w:t>
      </w:r>
      <w:r w:rsidRPr="00BF0E9D">
        <w:rPr>
          <w:rFonts w:ascii="Cambria" w:hAnsi="Cambria" w:cs="Arial"/>
          <w:b/>
          <w:sz w:val="24"/>
          <w:szCs w:val="24"/>
        </w:rPr>
        <w:t xml:space="preserve"> proposes to recover the full fixed distribution costs by suitably revising the Demand charges and monthly minimum fixed charges as proposed in earlier section , as applicable to the respectively category during the ensuing year.</w:t>
      </w:r>
      <w:r w:rsidRPr="00BF0E9D">
        <w:rPr>
          <w:rFonts w:ascii="Cambria" w:hAnsi="Cambria" w:cs="Arial"/>
          <w:sz w:val="24"/>
          <w:szCs w:val="24"/>
          <w:lang w:val="en-GB"/>
        </w:rPr>
        <w:t xml:space="preserve">  </w:t>
      </w:r>
    </w:p>
    <w:p w:rsidR="009C1E0F" w:rsidRDefault="009C1E0F" w:rsidP="000C01F7">
      <w:pPr>
        <w:pStyle w:val="Heading1"/>
        <w:numPr>
          <w:ilvl w:val="1"/>
          <w:numId w:val="26"/>
        </w:numPr>
        <w:spacing w:line="360" w:lineRule="auto"/>
        <w:jc w:val="both"/>
        <w:rPr>
          <w:rFonts w:ascii="Cambria" w:hAnsi="Cambria"/>
          <w:sz w:val="24"/>
          <w:szCs w:val="24"/>
          <w:lang w:val="en-GB"/>
        </w:rPr>
      </w:pPr>
      <w:bookmarkStart w:id="73" w:name="_Toc436593490"/>
      <w:r>
        <w:rPr>
          <w:rFonts w:ascii="Cambria" w:hAnsi="Cambria"/>
          <w:sz w:val="24"/>
          <w:szCs w:val="24"/>
          <w:lang w:val="en-GB"/>
        </w:rPr>
        <w:lastRenderedPageBreak/>
        <w:t xml:space="preserve">Introduction of Monthly Minimum </w:t>
      </w:r>
      <w:r w:rsidR="00397A65">
        <w:rPr>
          <w:rFonts w:ascii="Cambria" w:hAnsi="Cambria"/>
          <w:sz w:val="24"/>
          <w:szCs w:val="24"/>
          <w:lang w:val="en-GB"/>
        </w:rPr>
        <w:t>billing</w:t>
      </w:r>
      <w:r w:rsidR="00067136">
        <w:rPr>
          <w:rFonts w:ascii="Cambria" w:hAnsi="Cambria"/>
          <w:sz w:val="24"/>
          <w:szCs w:val="24"/>
          <w:lang w:val="en-GB"/>
        </w:rPr>
        <w:t xml:space="preserve"> commensurate with connected load.</w:t>
      </w:r>
      <w:bookmarkEnd w:id="73"/>
    </w:p>
    <w:p w:rsidR="00067136" w:rsidRPr="00067136" w:rsidRDefault="00067136" w:rsidP="00067136">
      <w:pPr>
        <w:rPr>
          <w:lang w:val="en-GB"/>
        </w:rPr>
      </w:pPr>
    </w:p>
    <w:p w:rsidR="009C1E0F" w:rsidRDefault="00067136" w:rsidP="009C1E0F">
      <w:pPr>
        <w:spacing w:line="360" w:lineRule="auto"/>
        <w:jc w:val="both"/>
        <w:rPr>
          <w:rFonts w:ascii="Cambria" w:hAnsi="Cambria" w:cs="Arial"/>
        </w:rPr>
      </w:pPr>
      <w:r w:rsidRPr="00067136">
        <w:rPr>
          <w:rFonts w:ascii="Cambria" w:hAnsi="Cambria" w:cs="Arial"/>
        </w:rPr>
        <w:t xml:space="preserve">It is observed that most of the consumers are being billed less than 30 units per month even though their </w:t>
      </w:r>
      <w:r>
        <w:rPr>
          <w:rFonts w:ascii="Cambria" w:hAnsi="Cambria" w:cs="Arial"/>
        </w:rPr>
        <w:t xml:space="preserve">connected </w:t>
      </w:r>
      <w:r w:rsidRPr="00067136">
        <w:rPr>
          <w:rFonts w:ascii="Cambria" w:hAnsi="Cambria" w:cs="Arial"/>
        </w:rPr>
        <w:t xml:space="preserve">load is more than 2 Kw, which is equivalent to </w:t>
      </w:r>
      <w:r>
        <w:rPr>
          <w:rFonts w:ascii="Cambria" w:hAnsi="Cambria" w:cs="Arial"/>
        </w:rPr>
        <w:t xml:space="preserve">consumption </w:t>
      </w:r>
      <w:r w:rsidRPr="00067136">
        <w:rPr>
          <w:rFonts w:ascii="Cambria" w:hAnsi="Cambria" w:cs="Arial"/>
        </w:rPr>
        <w:t xml:space="preserve">specified for kutir jyoti category of consumers. Presently, tariff for Kutir jyoti category is Rs.80 per month. When a consumer whose connected load is more than 1 kw and consuming less than 30 </w:t>
      </w:r>
      <w:r>
        <w:rPr>
          <w:rFonts w:ascii="Cambria" w:hAnsi="Cambria" w:cs="Arial"/>
        </w:rPr>
        <w:t xml:space="preserve">kwh p.m. and </w:t>
      </w:r>
      <w:r w:rsidRPr="00067136">
        <w:rPr>
          <w:rFonts w:ascii="Cambria" w:hAnsi="Cambria" w:cs="Arial"/>
        </w:rPr>
        <w:t xml:space="preserve">some times less than 20 </w:t>
      </w:r>
      <w:r>
        <w:rPr>
          <w:rFonts w:ascii="Cambria" w:hAnsi="Cambria" w:cs="Arial"/>
        </w:rPr>
        <w:t xml:space="preserve">kwh </w:t>
      </w:r>
      <w:r w:rsidRPr="00067136">
        <w:rPr>
          <w:rFonts w:ascii="Cambria" w:hAnsi="Cambria" w:cs="Arial"/>
        </w:rPr>
        <w:t xml:space="preserve">p.m. citing actual consumption as per meter reading </w:t>
      </w:r>
      <w:r w:rsidR="00397A65">
        <w:rPr>
          <w:rFonts w:ascii="Cambria" w:hAnsi="Cambria" w:cs="Arial"/>
        </w:rPr>
        <w:t xml:space="preserve">are </w:t>
      </w:r>
      <w:r w:rsidRPr="00067136">
        <w:rPr>
          <w:rFonts w:ascii="Cambria" w:hAnsi="Cambria" w:cs="Arial"/>
        </w:rPr>
        <w:t xml:space="preserve">being billed less than that of kutir jyoti category. As a result revenue of the </w:t>
      </w:r>
      <w:r w:rsidR="006C38E9">
        <w:rPr>
          <w:rFonts w:ascii="Cambria" w:hAnsi="Cambria" w:cs="Arial"/>
        </w:rPr>
        <w:t>Utility</w:t>
      </w:r>
      <w:r w:rsidRPr="00067136">
        <w:rPr>
          <w:rFonts w:ascii="Cambria" w:hAnsi="Cambria" w:cs="Arial"/>
        </w:rPr>
        <w:t xml:space="preserve"> is badly affected. </w:t>
      </w:r>
      <w:r w:rsidR="00397A65">
        <w:rPr>
          <w:rFonts w:ascii="Cambria" w:hAnsi="Cambria" w:cs="Arial"/>
        </w:rPr>
        <w:t xml:space="preserve">Further, in absence of any fixed monthly units to be billed, consumers are trying to consume with less units for few months and subsequently enjoying the status of average billing by making the meter forced defective. On many occasions meter readers are taking suppress readings months together and on scrutiny when it is found that proper reading has not been taken, with dishonest activity meter is being made defective as a result the </w:t>
      </w:r>
      <w:r w:rsidR="006C38E9">
        <w:rPr>
          <w:rFonts w:ascii="Cambria" w:hAnsi="Cambria" w:cs="Arial"/>
        </w:rPr>
        <w:t>Utility</w:t>
      </w:r>
      <w:r w:rsidR="00397A65">
        <w:rPr>
          <w:rFonts w:ascii="Cambria" w:hAnsi="Cambria" w:cs="Arial"/>
        </w:rPr>
        <w:t xml:space="preserve"> is sustaining huge financial loss.</w:t>
      </w:r>
      <w:r w:rsidRPr="00067136">
        <w:rPr>
          <w:rFonts w:ascii="Cambria" w:hAnsi="Cambria" w:cs="Arial"/>
        </w:rPr>
        <w:t xml:space="preserve"> </w:t>
      </w:r>
      <w:r w:rsidR="009D5F78">
        <w:rPr>
          <w:rFonts w:ascii="Cambria" w:hAnsi="Cambria" w:cs="Arial"/>
        </w:rPr>
        <w:t xml:space="preserve">Due to shortage of man power as well as meters it is becoming difficult to replace the meter immediately. </w:t>
      </w:r>
      <w:r w:rsidR="00397A65">
        <w:rPr>
          <w:rFonts w:ascii="Cambria" w:hAnsi="Cambria" w:cs="Arial"/>
        </w:rPr>
        <w:t xml:space="preserve">To arrest such activity it is humbly submitted </w:t>
      </w:r>
      <w:r w:rsidR="0002724E">
        <w:rPr>
          <w:rFonts w:ascii="Cambria" w:hAnsi="Cambria" w:cs="Arial"/>
        </w:rPr>
        <w:t xml:space="preserve">that </w:t>
      </w:r>
      <w:r w:rsidR="00397A65">
        <w:rPr>
          <w:rFonts w:ascii="Cambria" w:hAnsi="Cambria" w:cs="Arial"/>
        </w:rPr>
        <w:t xml:space="preserve">Hon’ble Commission </w:t>
      </w:r>
      <w:r w:rsidR="0002724E">
        <w:rPr>
          <w:rFonts w:ascii="Cambria" w:hAnsi="Cambria" w:cs="Arial"/>
        </w:rPr>
        <w:t>may kindly be fixed monthly minimum kwh consumption commensurate with connected load even if when meter is working.</w:t>
      </w:r>
      <w:r w:rsidR="009D5F78">
        <w:rPr>
          <w:rFonts w:ascii="Cambria" w:hAnsi="Cambria" w:cs="Arial"/>
        </w:rPr>
        <w:t xml:space="preserve"> Introduction of minimum billing will also discourage many consumers to pilferage electricity as they have to go for minimum guaranteed consumption.</w:t>
      </w:r>
    </w:p>
    <w:p w:rsidR="0002724E" w:rsidRDefault="0002724E" w:rsidP="000C01F7">
      <w:pPr>
        <w:pStyle w:val="Heading1"/>
        <w:numPr>
          <w:ilvl w:val="1"/>
          <w:numId w:val="26"/>
        </w:numPr>
        <w:spacing w:line="360" w:lineRule="auto"/>
        <w:jc w:val="both"/>
        <w:rPr>
          <w:rFonts w:ascii="Cambria" w:hAnsi="Cambria"/>
          <w:sz w:val="24"/>
          <w:szCs w:val="24"/>
        </w:rPr>
      </w:pPr>
      <w:bookmarkStart w:id="74" w:name="_Toc436593491"/>
      <w:r w:rsidRPr="0002724E">
        <w:rPr>
          <w:rFonts w:ascii="Cambria" w:hAnsi="Cambria"/>
          <w:sz w:val="24"/>
          <w:szCs w:val="24"/>
        </w:rPr>
        <w:t>Continuation of bi-monthly billing</w:t>
      </w:r>
      <w:bookmarkEnd w:id="74"/>
    </w:p>
    <w:p w:rsidR="0002724E" w:rsidRDefault="00413BF3" w:rsidP="0002724E">
      <w:pPr>
        <w:spacing w:line="360" w:lineRule="auto"/>
        <w:jc w:val="both"/>
      </w:pPr>
      <w:r>
        <w:t xml:space="preserve">Presently </w:t>
      </w:r>
      <w:r w:rsidR="00EC7A5C">
        <w:t xml:space="preserve">monthly billing in rural areas is not cost effective considering the rate being charged by billing agency per </w:t>
      </w:r>
      <w:r w:rsidR="00616E12">
        <w:t>bill</w:t>
      </w:r>
      <w:r w:rsidR="00EC7A5C">
        <w:t xml:space="preserve"> vis-à-vis the amount billed to such subsidized category of consumers. Sometimes meter readers are trying to generate bills without moving to the consumer premises which is also not solving the basic purpose of monthly billing. Therefore </w:t>
      </w:r>
      <w:r w:rsidR="00616E12">
        <w:t xml:space="preserve">to avoid </w:t>
      </w:r>
      <w:r w:rsidR="00EC7A5C">
        <w:t xml:space="preserve">such </w:t>
      </w:r>
      <w:r w:rsidR="00616E12">
        <w:t xml:space="preserve">practices </w:t>
      </w:r>
      <w:r w:rsidR="00EC7A5C">
        <w:t xml:space="preserve">the utility may be permitted to adopt bi-monthly billing system to </w:t>
      </w:r>
      <w:r w:rsidR="00616E12">
        <w:t>save extra</w:t>
      </w:r>
      <w:r w:rsidR="00EC7A5C">
        <w:t xml:space="preserve"> A&amp;G cost as well as to ensure effectiveness of billing </w:t>
      </w:r>
      <w:r w:rsidR="009D5F78">
        <w:t>and serving the same to consumer at least where the billing amount as well as consumer coverage is low</w:t>
      </w:r>
      <w:r w:rsidR="00EC7A5C">
        <w:t>.</w:t>
      </w:r>
      <w:r w:rsidR="00DB0C88">
        <w:t xml:space="preserve"> OERC (conditions of supply code), 2004 also permits the </w:t>
      </w:r>
      <w:r w:rsidR="006C38E9">
        <w:t>Utility</w:t>
      </w:r>
      <w:r w:rsidR="00DB0C88">
        <w:t xml:space="preserve"> to make bimonthly billing.  </w:t>
      </w:r>
    </w:p>
    <w:p w:rsidR="00EC7A5C" w:rsidRDefault="00616E12" w:rsidP="000C01F7">
      <w:pPr>
        <w:pStyle w:val="Heading1"/>
        <w:numPr>
          <w:ilvl w:val="1"/>
          <w:numId w:val="26"/>
        </w:numPr>
        <w:spacing w:line="360" w:lineRule="auto"/>
        <w:jc w:val="both"/>
        <w:rPr>
          <w:sz w:val="24"/>
          <w:szCs w:val="24"/>
        </w:rPr>
      </w:pPr>
      <w:bookmarkStart w:id="75" w:name="_Toc436593492"/>
      <w:r w:rsidRPr="00616E12">
        <w:rPr>
          <w:rFonts w:ascii="Cambria" w:hAnsi="Cambria"/>
          <w:color w:val="000000"/>
          <w:sz w:val="24"/>
          <w:szCs w:val="24"/>
          <w:lang w:val="en-GB"/>
        </w:rPr>
        <w:lastRenderedPageBreak/>
        <w:t>Introduction of Amnesty arrear clearance scheme for LT non industrial category of consumer.</w:t>
      </w:r>
      <w:bookmarkEnd w:id="75"/>
      <w:r w:rsidR="00EC7A5C" w:rsidRPr="00616E12">
        <w:rPr>
          <w:sz w:val="24"/>
          <w:szCs w:val="24"/>
        </w:rPr>
        <w:t xml:space="preserve"> </w:t>
      </w:r>
    </w:p>
    <w:p w:rsidR="00616E12" w:rsidRDefault="00616E12" w:rsidP="00616E12">
      <w:pPr>
        <w:spacing w:line="360" w:lineRule="auto"/>
        <w:jc w:val="both"/>
      </w:pPr>
      <w:r>
        <w:t xml:space="preserve">Presently, the utility is having outstanding of more than Rs.1300 crores </w:t>
      </w:r>
      <w:r w:rsidR="00DF159F">
        <w:t xml:space="preserve">under LT non industrial category </w:t>
      </w:r>
      <w:r>
        <w:t>as on 30</w:t>
      </w:r>
      <w:r w:rsidRPr="00616E12">
        <w:rPr>
          <w:vertAlign w:val="superscript"/>
        </w:rPr>
        <w:t>th</w:t>
      </w:r>
      <w:r>
        <w:t xml:space="preserve"> </w:t>
      </w:r>
      <w:r w:rsidR="00DF159F">
        <w:t>S</w:t>
      </w:r>
      <w:r>
        <w:t>ep-2015. Out of the same more than Rs.500 crs are under disconnected category. Most of the consumers</w:t>
      </w:r>
      <w:r w:rsidR="00DF159F">
        <w:t>,</w:t>
      </w:r>
      <w:r>
        <w:t xml:space="preserve"> after accumulation of huge outstanding are trying to get another connection and putting the other one under Permanently Disconnected Consumers (PDC). The utility is </w:t>
      </w:r>
      <w:r w:rsidR="00DB0C88">
        <w:t>also suffering from huge financial loss on account of low collection efficiency and coverage in Domestic and Commercial category of consumers. Hon’ble Commission has also directed to conduct receivable audit of the outstanding amount as on 31.03.2015</w:t>
      </w:r>
      <w:r w:rsidR="00DF159F">
        <w:t xml:space="preserve"> of the utilities </w:t>
      </w:r>
      <w:r w:rsidR="00DB0C88">
        <w:t>through Charted Accountant and Cost accountants. Accordingly, appoint</w:t>
      </w:r>
      <w:r w:rsidR="00DF159F">
        <w:t>ment</w:t>
      </w:r>
      <w:r w:rsidR="00DB0C88">
        <w:t xml:space="preserve"> letter has already been issued and audit work is under progress. Considering th</w:t>
      </w:r>
      <w:r w:rsidR="00DF159F">
        <w:t>e same, it is submitted before H</w:t>
      </w:r>
      <w:r w:rsidR="00DB0C88">
        <w:t xml:space="preserve">on’ble commission to approve </w:t>
      </w:r>
      <w:r w:rsidR="00DF159F">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t>waival</w:t>
      </w:r>
      <w:r w:rsidR="00DF159F">
        <w:t xml:space="preserve"> on outstanding amount. As</w:t>
      </w:r>
      <w:r w:rsidR="00430A55">
        <w:t xml:space="preserve"> a</w:t>
      </w:r>
      <w:r w:rsidR="00DF159F">
        <w:t xml:space="preserve"> result cash flow of the </w:t>
      </w:r>
      <w:r w:rsidR="006C38E9">
        <w:t>Utility</w:t>
      </w:r>
      <w:r w:rsidR="00DF159F">
        <w:t xml:space="preserve"> will improve and able to clear its outstanding dues to GRIDCO as well as Employees terminal liabilities.</w:t>
      </w:r>
    </w:p>
    <w:p w:rsidR="00DF159F" w:rsidRDefault="00DF159F" w:rsidP="000C01F7">
      <w:pPr>
        <w:pStyle w:val="Heading1"/>
        <w:numPr>
          <w:ilvl w:val="1"/>
          <w:numId w:val="26"/>
        </w:numPr>
        <w:spacing w:line="360" w:lineRule="auto"/>
        <w:jc w:val="both"/>
        <w:rPr>
          <w:rFonts w:ascii="Cambria" w:hAnsi="Cambria"/>
          <w:sz w:val="24"/>
          <w:szCs w:val="24"/>
        </w:rPr>
      </w:pPr>
      <w:bookmarkStart w:id="76" w:name="_Toc436593493"/>
      <w:r w:rsidRPr="00DF159F">
        <w:rPr>
          <w:rFonts w:ascii="Cambria" w:hAnsi="Cambria"/>
          <w:sz w:val="24"/>
          <w:szCs w:val="24"/>
        </w:rPr>
        <w:t>Special rebate for consumers availing monthly rebate</w:t>
      </w:r>
      <w:r w:rsidR="006040B4">
        <w:rPr>
          <w:rFonts w:ascii="Cambria" w:hAnsi="Cambria"/>
          <w:sz w:val="24"/>
          <w:szCs w:val="24"/>
        </w:rPr>
        <w:t xml:space="preserve"> under LT category of Consumers</w:t>
      </w:r>
      <w:bookmarkEnd w:id="76"/>
    </w:p>
    <w:p w:rsidR="00DF159F" w:rsidRPr="00DF159F" w:rsidRDefault="00DF159F" w:rsidP="00DF159F">
      <w:pPr>
        <w:spacing w:line="360" w:lineRule="auto"/>
        <w:jc w:val="both"/>
      </w:pPr>
      <w:r>
        <w:t xml:space="preserve">To improve collection efficiency </w:t>
      </w:r>
      <w:r w:rsidR="006040B4">
        <w:t xml:space="preserve">under LT category </w:t>
      </w:r>
      <w:r>
        <w:t xml:space="preserve">the utility is </w:t>
      </w:r>
      <w:r w:rsidR="006040B4">
        <w:t>submitting before Hon’ble Commission to approve a special rebate to those LT categories of consumers who are availing monthly rebate on prompt payment of monthly energy bills may also be permitted to avail a special rebate equivalent to</w:t>
      </w:r>
      <w:r w:rsidR="00430A55">
        <w:t xml:space="preserve"> the </w:t>
      </w:r>
      <w:r w:rsidR="006040B4">
        <w:t xml:space="preserve">highest rebate availed during the financial year. The special rebate shall be credited after the end of the financial year if the consumer has availed rebate during last one year without fail. </w:t>
      </w:r>
    </w:p>
    <w:p w:rsidR="009E0A9B" w:rsidRPr="003D2AC4" w:rsidRDefault="00FE2B94" w:rsidP="000C01F7">
      <w:pPr>
        <w:pStyle w:val="Heading1"/>
        <w:numPr>
          <w:ilvl w:val="0"/>
          <w:numId w:val="16"/>
        </w:numPr>
        <w:spacing w:line="360" w:lineRule="auto"/>
        <w:jc w:val="both"/>
        <w:rPr>
          <w:rFonts w:ascii="Cambria" w:hAnsi="Cambria"/>
          <w:sz w:val="28"/>
          <w:szCs w:val="28"/>
        </w:rPr>
      </w:pPr>
      <w:bookmarkStart w:id="77" w:name="_Toc436593494"/>
      <w:r w:rsidRPr="003D2AC4">
        <w:rPr>
          <w:rFonts w:ascii="Cambria" w:hAnsi="Cambria"/>
          <w:sz w:val="28"/>
          <w:szCs w:val="28"/>
        </w:rPr>
        <w:t>Other Issues</w:t>
      </w:r>
      <w:bookmarkEnd w:id="77"/>
      <w:r w:rsidRPr="003D2AC4">
        <w:rPr>
          <w:rFonts w:ascii="Cambria" w:hAnsi="Cambria"/>
          <w:sz w:val="28"/>
          <w:szCs w:val="28"/>
        </w:rPr>
        <w:t xml:space="preserve"> </w:t>
      </w:r>
    </w:p>
    <w:p w:rsidR="009E0A9B" w:rsidRPr="00C81895" w:rsidRDefault="009E0A9B" w:rsidP="000C01F7">
      <w:pPr>
        <w:pStyle w:val="Heading1"/>
        <w:numPr>
          <w:ilvl w:val="1"/>
          <w:numId w:val="27"/>
        </w:numPr>
        <w:spacing w:line="360" w:lineRule="auto"/>
        <w:jc w:val="both"/>
        <w:rPr>
          <w:rFonts w:ascii="Cambria" w:hAnsi="Cambria"/>
          <w:sz w:val="24"/>
          <w:szCs w:val="24"/>
        </w:rPr>
      </w:pPr>
      <w:bookmarkStart w:id="78" w:name="_Toc436593495"/>
      <w:r w:rsidRPr="00C81895">
        <w:rPr>
          <w:rFonts w:ascii="Cambria" w:hAnsi="Cambria"/>
          <w:sz w:val="24"/>
          <w:szCs w:val="24"/>
        </w:rPr>
        <w:t>Rebate on Prompt Payment</w:t>
      </w:r>
      <w:bookmarkEnd w:id="78"/>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201</w:t>
      </w:r>
      <w:r w:rsidR="00D75EB8" w:rsidRPr="00C81895">
        <w:rPr>
          <w:rFonts w:ascii="Cambria" w:hAnsi="Cambria" w:cs="Arial"/>
        </w:rPr>
        <w:t>4</w:t>
      </w:r>
      <w:r>
        <w:rPr>
          <w:rFonts w:ascii="Cambria" w:hAnsi="Cambria" w:cs="Arial"/>
        </w:rPr>
        <w:t xml:space="preserve">-15,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t>
      </w:r>
      <w:r w:rsidR="00FB208C" w:rsidRPr="00C81895">
        <w:rPr>
          <w:rFonts w:ascii="Cambria" w:hAnsi="Cambria" w:cs="Arial"/>
        </w:rPr>
        <w:lastRenderedPageBreak/>
        <w:t>within 30 days.  Further, the Hon’ble Commission had directed to pay the rebate to all consumers except domestic, general purpose, irrigation and small industry category, if payment is made within three days of presentation of bill and fifteen days in case of others.</w:t>
      </w:r>
    </w:p>
    <w:p w:rsidR="002544FE"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r w:rsidR="002544FE">
        <w:rPr>
          <w:rFonts w:ascii="Cambria" w:hAnsi="Cambria" w:cs="Arial"/>
        </w:rPr>
        <w:t>The graded rebate may be allowed accordingly on the payments made</w:t>
      </w:r>
    </w:p>
    <w:p w:rsidR="002544FE" w:rsidRDefault="002544FE" w:rsidP="00B91F1C">
      <w:pPr>
        <w:spacing w:line="360" w:lineRule="auto"/>
        <w:jc w:val="both"/>
        <w:rPr>
          <w:rFonts w:ascii="Cambria" w:hAnsi="Cambria" w:cs="Arial"/>
        </w:rPr>
      </w:pPr>
      <w:r>
        <w:rPr>
          <w:rFonts w:ascii="Cambria" w:hAnsi="Cambria" w:cs="Arial"/>
        </w:rPr>
        <w:t>Upto 60 days from the presentation of the bills.</w:t>
      </w:r>
    </w:p>
    <w:p w:rsidR="009E0A9B" w:rsidRDefault="002544FE" w:rsidP="00B91F1C">
      <w:pPr>
        <w:spacing w:line="360" w:lineRule="auto"/>
        <w:jc w:val="both"/>
        <w:rPr>
          <w:rFonts w:ascii="Cambria" w:hAnsi="Cambria" w:cs="Arial"/>
        </w:rPr>
      </w:pPr>
      <w:r>
        <w:rPr>
          <w:rFonts w:ascii="Cambria" w:hAnsi="Cambria" w:cs="Arial"/>
        </w:rPr>
        <w:t xml:space="preserve"> </w:t>
      </w:r>
    </w:p>
    <w:p w:rsidR="00C81895" w:rsidRDefault="00C81895" w:rsidP="00B91F1C">
      <w:pPr>
        <w:spacing w:line="360" w:lineRule="auto"/>
        <w:jc w:val="both"/>
        <w:rPr>
          <w:rFonts w:ascii="Cambria" w:hAnsi="Cambria" w:cs="Arial"/>
          <w:b/>
        </w:rPr>
      </w:pPr>
      <w:r w:rsidRPr="00C81895">
        <w:rPr>
          <w:rFonts w:ascii="Cambria" w:hAnsi="Cambria" w:cs="Arial"/>
          <w:b/>
        </w:rPr>
        <w:t xml:space="preserve">It is further submitted that when </w:t>
      </w:r>
      <w:r w:rsidR="006C38E9">
        <w:rPr>
          <w:rFonts w:ascii="Cambria" w:hAnsi="Cambria" w:cs="Arial"/>
          <w:b/>
        </w:rPr>
        <w:t xml:space="preserve">utilities </w:t>
      </w:r>
      <w:r w:rsidRPr="00C81895">
        <w:rPr>
          <w:rFonts w:ascii="Cambria" w:hAnsi="Cambria" w:cs="Arial"/>
          <w:b/>
        </w:rPr>
        <w:t xml:space="preserve"> are extending rebate on prompt payment to consumers on the current bill ( excluding all arrears), they are not being allowed rebate on prompt payment of current BSP bill on the pretext of arrears </w:t>
      </w:r>
      <w:r w:rsidR="006C38E9">
        <w:rPr>
          <w:rFonts w:ascii="Cambria" w:hAnsi="Cambria" w:cs="Arial"/>
          <w:b/>
        </w:rPr>
        <w:t>which are disputed. The Utilities</w:t>
      </w:r>
      <w:r w:rsidRPr="00C81895">
        <w:rPr>
          <w:rFonts w:ascii="Cambria" w:hAnsi="Cambria" w:cs="Arial"/>
          <w:b/>
        </w:rPr>
        <w:t xml:space="preserve"> pray for parity in treatment regarding rebate on prompt payment on current bill (excluding arrears)</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A83709" w:rsidRPr="00A83709" w:rsidRDefault="00A83709" w:rsidP="000C01F7">
      <w:pPr>
        <w:pStyle w:val="Heading1"/>
        <w:numPr>
          <w:ilvl w:val="1"/>
          <w:numId w:val="27"/>
        </w:numPr>
        <w:spacing w:line="360" w:lineRule="auto"/>
        <w:jc w:val="both"/>
        <w:rPr>
          <w:rFonts w:ascii="Cambria" w:hAnsi="Cambria"/>
          <w:sz w:val="24"/>
          <w:szCs w:val="24"/>
        </w:rPr>
      </w:pPr>
      <w:bookmarkStart w:id="79" w:name="_Toc436593496"/>
      <w:r w:rsidRPr="00A83709">
        <w:rPr>
          <w:rFonts w:ascii="Cambria" w:hAnsi="Cambria"/>
          <w:sz w:val="24"/>
          <w:szCs w:val="24"/>
        </w:rPr>
        <w:t>Overdrawal beyond contract demand and charges thereof.</w:t>
      </w:r>
      <w:bookmarkEnd w:id="79"/>
    </w:p>
    <w:p w:rsidR="00A83709" w:rsidRDefault="00A83709" w:rsidP="00A83709">
      <w:pPr>
        <w:jc w:val="both"/>
        <w:rPr>
          <w:rFonts w:ascii="Bookman Old Style" w:hAnsi="Bookman Old Style"/>
        </w:rPr>
      </w:pPr>
    </w:p>
    <w:p w:rsidR="00A83709" w:rsidRPr="00A83709" w:rsidRDefault="00A83709" w:rsidP="00A83709">
      <w:pPr>
        <w:spacing w:line="360" w:lineRule="auto"/>
        <w:jc w:val="both"/>
        <w:rPr>
          <w:rFonts w:ascii="Cambria" w:hAnsi="Cambria" w:cs="Arial"/>
        </w:rPr>
      </w:pPr>
      <w:r w:rsidRPr="00A83709">
        <w:rPr>
          <w:rFonts w:ascii="Cambria" w:hAnsi="Cambria" w:cs="Arial"/>
        </w:rPr>
        <w:t>Over drawl penalty has been defined and fixed by the Hon’ble Commission from time to time in its Retail Supply Tariff order published for the respective Financial Year. As per the Retail Supply Tariff Order, the consumers more particularly the HT/EHT were being demanded over drawl penalty as fixed by the Hon’ble Commission, whenever they exceeds their agreed Contract Demand as mentioned in the power supply agreement.</w:t>
      </w:r>
    </w:p>
    <w:p w:rsidR="00A83709" w:rsidRPr="00A83709" w:rsidRDefault="00A83709" w:rsidP="00A83709">
      <w:pPr>
        <w:spacing w:line="360" w:lineRule="auto"/>
        <w:jc w:val="both"/>
        <w:rPr>
          <w:rFonts w:ascii="Cambria" w:hAnsi="Cambria" w:cs="Arial"/>
        </w:rPr>
      </w:pPr>
      <w:r w:rsidRPr="00A83709">
        <w:rPr>
          <w:rFonts w:ascii="Cambria" w:hAnsi="Cambria" w:cs="Arial"/>
        </w:rPr>
        <w:t xml:space="preserve">       While the matter stood thus, the Hon’ble Apex Court in Sitaram Rice Mill Supra case stipulated that “whenever a consumer commits the breach of the terms of agreement, regulation and the provisions of Act by consuming electricity in excess of the sanctioned and connected load, such consumer would be ‘in blame and under liability’ within the ambit and scope of Section 126 of the 2003 Act. The said stipulation of the Hon’ble Apex </w:t>
      </w:r>
      <w:r w:rsidRPr="00A83709">
        <w:rPr>
          <w:rFonts w:ascii="Cambria" w:hAnsi="Cambria" w:cs="Arial"/>
        </w:rPr>
        <w:lastRenderedPageBreak/>
        <w:t xml:space="preserve">Court also been reiterated by the Hon’ble High Court of Odisha in SNM Bussiness case by quoting the observation made by the Hon’ble Apex Court in Sitaram Rice Mill case. </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rPr>
        <w:t xml:space="preserve">     It is relevant to mention here in that, </w:t>
      </w:r>
      <w:r w:rsidRPr="00A83709">
        <w:rPr>
          <w:rFonts w:ascii="Cambria" w:hAnsi="Cambria" w:cs="Arial"/>
        </w:rPr>
        <w:t xml:space="preserve">the Hon’ble Apex Court In </w:t>
      </w:r>
      <w:r w:rsidRPr="00A83709">
        <w:rPr>
          <w:rFonts w:ascii="Cambria" w:hAnsi="Cambria" w:cs="Arial"/>
          <w:b/>
          <w:bCs/>
          <w:i/>
          <w:iCs/>
        </w:rPr>
        <w:t>Re Executive Engineer, SOUTHCO Vrs. Sri Seetaram Rice Mil, Civil Appeal No.8859 of 2011,</w:t>
      </w:r>
      <w:r w:rsidRPr="00A83709">
        <w:rPr>
          <w:rFonts w:ascii="Cambria" w:hAnsi="Cambria" w:cs="Arial"/>
        </w:rPr>
        <w:t xml:space="preserve"> para 58(2) of its judgment stipulated  that-</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b/>
          <w:bCs/>
        </w:rPr>
        <w:t xml:space="preserve">             “Wherever the consumer commits the breach of the terms of the Agreement, Regulations and the provisions of the Act by consuming electricity in excess of the sanctioned and connected load, such consumer would be ‘in blame and under liability’ within the ambit and scope of Section 126 of the 2003 Act.”.</w:t>
      </w:r>
      <w:r w:rsidRPr="00A83709">
        <w:rPr>
          <w:rFonts w:ascii="Cambria" w:hAnsi="Cambria" w:cs="Arial"/>
        </w:rPr>
        <w:t xml:space="preserve">  </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rPr>
        <w:t xml:space="preserve">Further the </w:t>
      </w:r>
      <w:smartTag w:uri="urn:schemas-microsoft-com:office:smarttags" w:element="Street">
        <w:smartTag w:uri="urn:schemas-microsoft-com:office:smarttags" w:element="address">
          <w:r w:rsidRPr="00A83709">
            <w:rPr>
              <w:rFonts w:ascii="Cambria" w:hAnsi="Cambria" w:cs="Arial"/>
            </w:rPr>
            <w:t>Hon’ble Apex Court</w:t>
          </w:r>
        </w:smartTag>
      </w:smartTag>
      <w:r w:rsidRPr="00A83709">
        <w:rPr>
          <w:rFonts w:ascii="Cambria" w:hAnsi="Cambria" w:cs="Arial"/>
        </w:rPr>
        <w:t xml:space="preserve"> in Para 58(2) of the said judgment observed that </w:t>
      </w:r>
    </w:p>
    <w:p w:rsidR="00A83709" w:rsidRPr="00A83709" w:rsidRDefault="00A83709" w:rsidP="00A83709">
      <w:pPr>
        <w:autoSpaceDE w:val="0"/>
        <w:autoSpaceDN w:val="0"/>
        <w:adjustRightInd w:val="0"/>
        <w:spacing w:after="200" w:line="360" w:lineRule="auto"/>
        <w:ind w:left="360"/>
        <w:jc w:val="both"/>
        <w:rPr>
          <w:rFonts w:ascii="Cambria" w:hAnsi="Cambria" w:cs="Arial"/>
          <w:b/>
          <w:bCs/>
        </w:rPr>
      </w:pPr>
      <w:r w:rsidRPr="00A83709">
        <w:rPr>
          <w:rFonts w:ascii="Cambria" w:hAnsi="Cambria" w:cs="Arial"/>
        </w:rPr>
        <w:t xml:space="preserve">             </w:t>
      </w:r>
      <w:r w:rsidRPr="00A83709">
        <w:rPr>
          <w:rFonts w:ascii="Cambria" w:hAnsi="Cambria" w:cs="Arial"/>
          <w:b/>
          <w:bCs/>
        </w:rPr>
        <w:t xml:space="preserve">“The expression ‘unauthorized use of electricity means’ as appearing in Section 126 of the 2003 Act is an expression of wider connotation and has to be construed purposively in contrast to contextual interpretation while keeping in mind the object and purpose of the Act. The cases of excess load consumption than the connected load inter alia would fall under Explanation (b) (iv) to Section 126 of the 2003 Act, besides it being in violation of Regulations 82 and 106 of the Regulations and terms of the Agreement”.  </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b/>
          <w:bCs/>
        </w:rPr>
        <w:t xml:space="preserve">  </w:t>
      </w:r>
      <w:r w:rsidRPr="00A83709">
        <w:rPr>
          <w:rFonts w:ascii="Cambria" w:hAnsi="Cambria" w:cs="Arial"/>
        </w:rPr>
        <w:t xml:space="preserve">Further the </w:t>
      </w:r>
      <w:smartTag w:uri="urn:schemas-microsoft-com:office:smarttags" w:element="Street">
        <w:smartTag w:uri="urn:schemas-microsoft-com:office:smarttags" w:element="address">
          <w:r w:rsidRPr="00A83709">
            <w:rPr>
              <w:rFonts w:ascii="Cambria" w:hAnsi="Cambria" w:cs="Arial"/>
            </w:rPr>
            <w:t>Hon’ble Court</w:t>
          </w:r>
        </w:smartTag>
      </w:smartTag>
      <w:r w:rsidRPr="00A83709">
        <w:rPr>
          <w:rFonts w:ascii="Cambria" w:hAnsi="Cambria" w:cs="Arial"/>
        </w:rPr>
        <w:t xml:space="preserve"> in </w:t>
      </w:r>
      <w:smartTag w:uri="urn:schemas-microsoft-com:office:smarttags" w:element="place">
        <w:r w:rsidRPr="00A83709">
          <w:rPr>
            <w:rFonts w:ascii="Cambria" w:hAnsi="Cambria" w:cs="Arial"/>
          </w:rPr>
          <w:t>Para</w:t>
        </w:r>
      </w:smartTag>
      <w:r w:rsidRPr="00A83709">
        <w:rPr>
          <w:rFonts w:ascii="Cambria" w:hAnsi="Cambria" w:cs="Arial"/>
        </w:rPr>
        <w:t xml:space="preserve"> (46) of the same judgment observed that </w:t>
      </w:r>
    </w:p>
    <w:p w:rsidR="00A83709" w:rsidRPr="00A83709" w:rsidRDefault="00A83709" w:rsidP="00A83709">
      <w:pPr>
        <w:autoSpaceDE w:val="0"/>
        <w:autoSpaceDN w:val="0"/>
        <w:adjustRightInd w:val="0"/>
        <w:spacing w:after="200" w:line="360" w:lineRule="auto"/>
        <w:ind w:left="360"/>
        <w:jc w:val="both"/>
        <w:rPr>
          <w:rFonts w:ascii="Cambria" w:hAnsi="Cambria" w:cs="Arial"/>
          <w:b/>
          <w:bCs/>
        </w:rPr>
      </w:pPr>
      <w:r w:rsidRPr="00A83709">
        <w:rPr>
          <w:rFonts w:ascii="Cambria" w:hAnsi="Cambria" w:cs="Arial"/>
        </w:rPr>
        <w:t xml:space="preserve">              </w:t>
      </w:r>
      <w:r w:rsidRPr="00A83709">
        <w:rPr>
          <w:rFonts w:ascii="Cambria" w:hAnsi="Cambria" w:cs="Arial"/>
          <w:b/>
          <w:bCs/>
        </w:rPr>
        <w:t>“xxx xxx consumption of electricity in excess of the sanctioned/connected load shall be an ‘unauthorized use’ of electricity in terms of Section 126 of the 2003 Act. This, we also say for the reason that overdrawal of electricity amounts to breach of the terms and conditions of the contract and the statutory conditions, besides such overdrawal being prejudicial to the public at large, as it is likely to throw out of gear the entire supply system, undermining its efficiency, efficacy and even increasing voltage fluctuations. xxx xxx”.</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b/>
          <w:bCs/>
        </w:rPr>
        <w:t xml:space="preserve">          </w:t>
      </w:r>
      <w:r w:rsidRPr="00A83709">
        <w:rPr>
          <w:rFonts w:ascii="Cambria" w:hAnsi="Cambria" w:cs="Arial"/>
        </w:rPr>
        <w:t xml:space="preserve">The above observation of the Hon’ble Supreme Court of India has also been reiterated in its judgment dated 17.05.2013 of the Hon’ble High Court of Orissa in </w:t>
      </w:r>
      <w:r w:rsidRPr="00A83709">
        <w:rPr>
          <w:rFonts w:ascii="Cambria" w:hAnsi="Cambria" w:cs="Arial"/>
          <w:b/>
          <w:bCs/>
        </w:rPr>
        <w:t xml:space="preserve">Re Executive Engineer (Electrical), Central Electrical Division, NESCO, Balasore Vrs. Appellate Authority-cum-Dy. Electrical Inspector (T &amp; D), Balasore and another, </w:t>
      </w:r>
      <w:r w:rsidRPr="00A83709">
        <w:rPr>
          <w:rFonts w:ascii="Cambria" w:hAnsi="Cambria" w:cs="Arial"/>
          <w:b/>
          <w:bCs/>
        </w:rPr>
        <w:lastRenderedPageBreak/>
        <w:t xml:space="preserve">WP(C) No. 972 of 2012 </w:t>
      </w:r>
      <w:r w:rsidRPr="00A83709">
        <w:rPr>
          <w:rFonts w:ascii="Cambria" w:hAnsi="Cambria" w:cs="Arial"/>
        </w:rPr>
        <w:t xml:space="preserve">with further clarification that </w:t>
      </w:r>
      <w:r w:rsidRPr="00A83709">
        <w:rPr>
          <w:rFonts w:ascii="Cambria" w:hAnsi="Cambria" w:cs="Arial"/>
          <w:b/>
          <w:bCs/>
          <w:i/>
          <w:iCs/>
        </w:rPr>
        <w:t>paragraphs 523 and 539 of the tariff order dated 20.03.2010 of the OERC for the FY 2010-11 has nothing to do with making of assessment under Section 126 of the Act, where consumer used excess load than the contract demand</w:t>
      </w:r>
      <w:r w:rsidRPr="00A83709">
        <w:rPr>
          <w:rFonts w:ascii="Cambria" w:hAnsi="Cambria" w:cs="Arial"/>
        </w:rPr>
        <w:t>.</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rPr>
        <w:t xml:space="preserve">In view of the aforesaid stipulation/observation of two judgment, although the consumer paid over drawl penalty for the excess load as per the RST Order, he is also liable to be assessed under Section 126 of the Act, 2003. </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rPr>
        <w:t xml:space="preserve">  It is further relevant to mention herein that,</w:t>
      </w:r>
      <w:r w:rsidRPr="00A83709">
        <w:rPr>
          <w:rFonts w:ascii="Cambria" w:hAnsi="Cambria"/>
          <w:sz w:val="32"/>
          <w:szCs w:val="32"/>
        </w:rPr>
        <w:t xml:space="preserve"> </w:t>
      </w:r>
      <w:r w:rsidRPr="00A83709">
        <w:rPr>
          <w:rFonts w:ascii="Cambria" w:hAnsi="Cambria"/>
        </w:rPr>
        <w:t>the Hon</w:t>
      </w:r>
      <w:r w:rsidR="00247A99">
        <w:rPr>
          <w:rFonts w:ascii="Cambria" w:hAnsi="Cambria"/>
        </w:rPr>
        <w:t>’ble Commission has restricted N</w:t>
      </w:r>
      <w:r w:rsidRPr="00A83709">
        <w:rPr>
          <w:rFonts w:ascii="Cambria" w:hAnsi="Cambria"/>
        </w:rPr>
        <w:t xml:space="preserve">ESCO for drawing more unit of energy as well as drawl of demand beyond the </w:t>
      </w:r>
      <w:r w:rsidR="00247A99">
        <w:rPr>
          <w:rFonts w:ascii="Cambria" w:hAnsi="Cambria"/>
        </w:rPr>
        <w:t>approved limit. If N</w:t>
      </w:r>
      <w:r w:rsidRPr="00A83709">
        <w:rPr>
          <w:rFonts w:ascii="Cambria" w:hAnsi="Cambria"/>
        </w:rPr>
        <w:t>ESCO cross the limit it will be penalized heavily by the Commission since for such offences normal tariff will not be applicable.</w:t>
      </w:r>
      <w:r w:rsidRPr="00A83709">
        <w:rPr>
          <w:rFonts w:ascii="Cambria" w:hAnsi="Cambria" w:cs="Arial"/>
        </w:rPr>
        <w:t xml:space="preserve"> </w:t>
      </w:r>
    </w:p>
    <w:p w:rsidR="00A83709" w:rsidRPr="00A83709" w:rsidRDefault="00A83709" w:rsidP="00A83709">
      <w:pPr>
        <w:autoSpaceDE w:val="0"/>
        <w:autoSpaceDN w:val="0"/>
        <w:adjustRightInd w:val="0"/>
        <w:spacing w:line="480" w:lineRule="auto"/>
        <w:ind w:left="851" w:hanging="851"/>
        <w:jc w:val="both"/>
        <w:rPr>
          <w:rFonts w:ascii="Cambria" w:hAnsi="Cambria"/>
        </w:rPr>
      </w:pPr>
      <w:r w:rsidRPr="00A83709">
        <w:rPr>
          <w:rFonts w:ascii="Cambria" w:hAnsi="Cambria" w:cs="Arial"/>
        </w:rPr>
        <w:t xml:space="preserve">      Besides that, </w:t>
      </w:r>
      <w:r w:rsidRPr="00A83709">
        <w:rPr>
          <w:rFonts w:ascii="Cambria" w:hAnsi="Cambria"/>
        </w:rPr>
        <w:t xml:space="preserve">there were two prohibitions for consumption of excess power beyond the CD, in violation of Agreement. The Hon’ble Commission has prohibited for consumption of more power in peak hour and more than 120% of CD in off peak hour and secondly under Regulation-106 the consumer was prohibited to consume excess power than its approved CD. </w:t>
      </w:r>
    </w:p>
    <w:p w:rsidR="00A83709" w:rsidRPr="00A83709" w:rsidRDefault="00A83709" w:rsidP="00A83709">
      <w:pPr>
        <w:autoSpaceDE w:val="0"/>
        <w:autoSpaceDN w:val="0"/>
        <w:adjustRightInd w:val="0"/>
        <w:spacing w:line="480" w:lineRule="auto"/>
        <w:ind w:left="709" w:firstLine="11"/>
        <w:jc w:val="both"/>
        <w:rPr>
          <w:rFonts w:ascii="Cambria" w:hAnsi="Cambria"/>
        </w:rPr>
      </w:pPr>
      <w:r w:rsidRPr="00A83709">
        <w:rPr>
          <w:rFonts w:ascii="Cambria" w:hAnsi="Cambria"/>
        </w:rPr>
        <w:t xml:space="preserve">        So on a combined reading of the aforesaid prohibition clause under Supply Code-2004 and RST, it is unerringly go to show that even if the consumer was prohibited to consume power beyond CD at the same time vide RST order he was only allowed to draw power up to 120% of CD in off peak hour on the next day with a view to help the maintenance of better frequency profile and flattening of load curve.  So the word mentioned in the tariff order “next day” means for a limited purpose and not allowed to over draw power on continuous process. In other words the meaning “up to 120%” means beyond that limit is unauthorized.    </w:t>
      </w:r>
    </w:p>
    <w:p w:rsidR="00A83709" w:rsidRPr="00A83709" w:rsidRDefault="00A83709" w:rsidP="00A83709">
      <w:pPr>
        <w:autoSpaceDE w:val="0"/>
        <w:autoSpaceDN w:val="0"/>
        <w:adjustRightInd w:val="0"/>
        <w:spacing w:after="200" w:line="360" w:lineRule="auto"/>
        <w:ind w:left="360"/>
        <w:jc w:val="both"/>
        <w:rPr>
          <w:rFonts w:ascii="Cambria" w:hAnsi="Cambria" w:cs="Arial"/>
        </w:rPr>
      </w:pP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rPr>
        <w:t>Accordingly, when ever any consumers particularly the HT/EHT consumers have exceeded t</w:t>
      </w:r>
      <w:r w:rsidR="00AC1335">
        <w:rPr>
          <w:rFonts w:ascii="Cambria" w:hAnsi="Cambria" w:cs="Arial"/>
        </w:rPr>
        <w:t>heir approved CD continuously, N</w:t>
      </w:r>
      <w:r w:rsidRPr="00A83709">
        <w:rPr>
          <w:rFonts w:ascii="Cambria" w:hAnsi="Cambria" w:cs="Arial"/>
        </w:rPr>
        <w:t xml:space="preserve">ESCO very often gives a warning letter </w:t>
      </w:r>
      <w:r w:rsidRPr="00A83709">
        <w:rPr>
          <w:rFonts w:ascii="Cambria" w:hAnsi="Cambria" w:cs="Arial"/>
        </w:rPr>
        <w:lastRenderedPageBreak/>
        <w:t>requesting the consumers to restrict its MD within its approved CD or enhance its CD as per its requirement, failing which action as deem fit would be taken up against it as per the Section 126 of the Electricity Act, 2003 as well as the stipulation made by the Supreme Court in Sitaram Rice Mill case. When the consumer in-spite of the notice/warning letter fails to restrict its MD within its CD, assessment proceeding has been drawn up and consumers are being requested to pay the assessment amount.</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rPr>
        <w:t xml:space="preserve">   It may be noted that, assessment proceedings have been drawn up against large number of consumers as they fails to restrict their demand within approved CD and continuously over draw power in violation the provisions of the section 126 of the Electricity Act,2003 read with regulation 106 of the Supply Code and many such type of cases are also coming up. In those cases, assessment proceedings have been drawn up, out of which in some cases the consumers have paid the assessment amount but in other cases, being aggrieved upon such assessment proceeding, consumers have challenged said assessment proceeding in different forums, now at least more than fifty numbers of cases are being pending for adjudication in different forum. The primary contention of the consumer is that, when they have already paid the over drawl penalty @ 250 per KVA on account of over drawl as per the provision of RST order, again making assessment u/s 126 of the Act for such over drawl is not acceptable.  </w:t>
      </w:r>
    </w:p>
    <w:p w:rsidR="00A83709" w:rsidRPr="00A83709" w:rsidRDefault="00A83709" w:rsidP="00A83709">
      <w:pPr>
        <w:autoSpaceDE w:val="0"/>
        <w:autoSpaceDN w:val="0"/>
        <w:adjustRightInd w:val="0"/>
        <w:spacing w:after="200" w:line="360" w:lineRule="auto"/>
        <w:ind w:left="360"/>
        <w:jc w:val="both"/>
        <w:rPr>
          <w:rFonts w:ascii="Cambria" w:hAnsi="Cambria" w:cs="Arial"/>
          <w:sz w:val="28"/>
          <w:szCs w:val="28"/>
        </w:rPr>
      </w:pPr>
      <w:r w:rsidRPr="00A83709">
        <w:rPr>
          <w:rFonts w:ascii="Cambria" w:hAnsi="Cambria" w:cs="Arial"/>
        </w:rPr>
        <w:t>In this regard it is submitted that, the above two judicial pronouncement have clarified the entire ambiguity with regard to the fact that, assessment can be made as per the 126 of the Electricity Act if there is excess consumption than the Contract Demand and even if over drawl penalty paid for such excess drawal as per the RST order.</w:t>
      </w:r>
      <w:r w:rsidRPr="00A83709">
        <w:rPr>
          <w:rFonts w:ascii="Cambria" w:hAnsi="Cambria" w:cs="Arial"/>
          <w:sz w:val="28"/>
          <w:szCs w:val="28"/>
        </w:rPr>
        <w:t xml:space="preserve"> </w:t>
      </w:r>
    </w:p>
    <w:p w:rsidR="00A83709" w:rsidRPr="00A83709" w:rsidRDefault="00A83709" w:rsidP="00A83709">
      <w:pPr>
        <w:autoSpaceDE w:val="0"/>
        <w:autoSpaceDN w:val="0"/>
        <w:adjustRightInd w:val="0"/>
        <w:spacing w:after="200" w:line="360" w:lineRule="auto"/>
        <w:ind w:left="360"/>
        <w:jc w:val="both"/>
        <w:rPr>
          <w:rFonts w:ascii="Cambria" w:hAnsi="Cambria" w:cs="Arial"/>
        </w:rPr>
      </w:pPr>
      <w:r w:rsidRPr="00A83709">
        <w:rPr>
          <w:rFonts w:ascii="Cambria" w:hAnsi="Cambria" w:cs="Arial"/>
        </w:rPr>
        <w:t xml:space="preserve">Hence, basing upon the said clarification and provisions enumerated in the RST order as well as supply code, though there is a provisions for over drawl penalty in the RST order for demand charges but there is no provision for energy charges. For the sake of argument and not admitted, </w:t>
      </w:r>
      <w:r w:rsidR="007724A4" w:rsidRPr="00A83709">
        <w:rPr>
          <w:rFonts w:ascii="Cambria" w:hAnsi="Cambria" w:cs="Arial"/>
        </w:rPr>
        <w:t>whenever</w:t>
      </w:r>
      <w:r w:rsidRPr="00A83709">
        <w:rPr>
          <w:rFonts w:ascii="Cambria" w:hAnsi="Cambria" w:cs="Arial"/>
        </w:rPr>
        <w:t xml:space="preserve"> the consumer over draw its approved CD, the consumer used to pay only over drawl penalty basing upon the demand charge but he never paid the energy charges as he consumed due to such over draw. In that, event the licensee sustained huge revenue as there is no such provision neither in supply </w:t>
      </w:r>
      <w:r w:rsidRPr="00A83709">
        <w:rPr>
          <w:rFonts w:ascii="Cambria" w:hAnsi="Cambria" w:cs="Arial"/>
        </w:rPr>
        <w:lastRenderedPageBreak/>
        <w:t>code nor in RST order with regard to the over drawl penalty on actual energy consumption for which an ambiguity always come up between the licensee and consumer when issue of over drawl penalty arises, thereby unnecessary dispute raised whether the consumer will pay the penalty on consumption of actual energy on account of over drawal.</w:t>
      </w:r>
    </w:p>
    <w:p w:rsidR="00A83709" w:rsidRDefault="00E5382A" w:rsidP="007A77D4">
      <w:pPr>
        <w:spacing w:line="360" w:lineRule="auto"/>
        <w:ind w:left="360"/>
        <w:jc w:val="both"/>
        <w:rPr>
          <w:rFonts w:ascii="Cambria" w:hAnsi="Cambria" w:cs="Arial"/>
        </w:rPr>
      </w:pPr>
      <w:r>
        <w:rPr>
          <w:rFonts w:ascii="Cambria" w:hAnsi="Cambria" w:cs="Arial"/>
        </w:rPr>
        <w:t>In view of the above, the N</w:t>
      </w:r>
      <w:r w:rsidR="00A83709" w:rsidRPr="00A83709">
        <w:rPr>
          <w:rFonts w:ascii="Cambria" w:hAnsi="Cambria" w:cs="Arial"/>
        </w:rPr>
        <w:t>ESCO humbly submitted that, the Hon’ble Commission considering all the aspect, may please be incorporated a provision in the RST order which would stipulate that, when ever any consumer over draw its approved CD, he may give penalty not only on the basis of demand charge but also on actual energy consumption, so that, there would not be any ambiguity between the consumer and licensee in future and also unnecessary dispute may be avoided.</w:t>
      </w:r>
    </w:p>
    <w:p w:rsidR="00247A99" w:rsidRDefault="00247A99" w:rsidP="007A77D4">
      <w:pPr>
        <w:pStyle w:val="Heading1"/>
        <w:numPr>
          <w:ilvl w:val="1"/>
          <w:numId w:val="27"/>
        </w:numPr>
        <w:spacing w:line="360" w:lineRule="auto"/>
        <w:ind w:left="360"/>
        <w:jc w:val="both"/>
        <w:rPr>
          <w:rFonts w:ascii="Cambria" w:hAnsi="Cambria"/>
          <w:sz w:val="24"/>
          <w:szCs w:val="24"/>
        </w:rPr>
      </w:pPr>
      <w:bookmarkStart w:id="80" w:name="_Toc436593497"/>
      <w:r w:rsidRPr="00247A99">
        <w:rPr>
          <w:rFonts w:ascii="Cambria" w:hAnsi="Cambria"/>
          <w:sz w:val="24"/>
          <w:szCs w:val="24"/>
        </w:rPr>
        <w:t>Revision of Interest Rate on Security Deposit</w:t>
      </w:r>
      <w:bookmarkEnd w:id="80"/>
    </w:p>
    <w:p w:rsidR="002544FE" w:rsidRPr="002544FE" w:rsidRDefault="002544FE" w:rsidP="002544FE">
      <w:pPr>
        <w:spacing w:line="360" w:lineRule="auto"/>
        <w:ind w:left="360"/>
        <w:jc w:val="both"/>
        <w:rPr>
          <w:rFonts w:ascii="Cambria" w:hAnsi="Cambria" w:cs="Arial"/>
        </w:rPr>
      </w:pPr>
      <w:r>
        <w:rPr>
          <w:rFonts w:ascii="Cambria" w:hAnsi="Cambria" w:cs="Arial"/>
        </w:rPr>
        <w:t>The utility has experienced that the Bank Rate has undergone changes in declining trend and the present rate passed on to the consumers on Security Deposit are much higher than the average bank rate throughout the financial year. The average bank rate announced may be taken while determining the interest rate.</w:t>
      </w:r>
    </w:p>
    <w:p w:rsidR="004F24FD" w:rsidRPr="002544FE" w:rsidRDefault="004F24FD" w:rsidP="002544FE">
      <w:pPr>
        <w:spacing w:line="360" w:lineRule="auto"/>
        <w:ind w:left="360"/>
        <w:jc w:val="both"/>
        <w:rPr>
          <w:rFonts w:ascii="Cambria" w:hAnsi="Cambria" w:cs="Arial"/>
        </w:rPr>
      </w:pPr>
      <w:r w:rsidRPr="002544FE">
        <w:rPr>
          <w:rFonts w:ascii="Cambria" w:hAnsi="Cambria" w:cs="Arial"/>
        </w:rPr>
        <w:t xml:space="preserve"> </w:t>
      </w:r>
    </w:p>
    <w:p w:rsidR="009E0A9B" w:rsidRPr="00BF0E9D" w:rsidRDefault="00D3115A" w:rsidP="000C01F7">
      <w:pPr>
        <w:pStyle w:val="Heading1"/>
        <w:numPr>
          <w:ilvl w:val="0"/>
          <w:numId w:val="16"/>
        </w:numPr>
        <w:spacing w:line="360" w:lineRule="auto"/>
        <w:jc w:val="both"/>
        <w:rPr>
          <w:rFonts w:ascii="Cambria" w:hAnsi="Cambria"/>
          <w:sz w:val="24"/>
          <w:szCs w:val="24"/>
        </w:rPr>
      </w:pPr>
      <w:r w:rsidRPr="00BF0E9D">
        <w:rPr>
          <w:rFonts w:ascii="Cambria" w:hAnsi="Cambria"/>
          <w:sz w:val="24"/>
          <w:szCs w:val="24"/>
        </w:rPr>
        <w:t xml:space="preserve"> </w:t>
      </w:r>
      <w:bookmarkStart w:id="81" w:name="_Toc436593498"/>
      <w:r w:rsidR="009E0A9B" w:rsidRPr="00BF0E9D">
        <w:rPr>
          <w:rFonts w:ascii="Cambria" w:hAnsi="Cambria"/>
          <w:sz w:val="24"/>
          <w:szCs w:val="24"/>
        </w:rPr>
        <w:t>Formats</w:t>
      </w:r>
      <w:bookmarkEnd w:id="81"/>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201</w:t>
      </w:r>
      <w:r w:rsidR="00E90FC7">
        <w:rPr>
          <w:rFonts w:ascii="Cambria" w:hAnsi="Cambria" w:cs="Arial"/>
          <w:lang w:val="en-GB"/>
        </w:rPr>
        <w:t>6</w:t>
      </w:r>
      <w:r w:rsidR="0028087D" w:rsidRPr="00BF0E9D">
        <w:rPr>
          <w:rFonts w:ascii="Cambria" w:hAnsi="Cambria" w:cs="Arial"/>
          <w:lang w:val="en-GB"/>
        </w:rPr>
        <w:t>-1</w:t>
      </w:r>
      <w:r w:rsidR="00E90FC7">
        <w:rPr>
          <w:rFonts w:ascii="Cambria" w:hAnsi="Cambria" w:cs="Arial"/>
          <w:lang w:val="en-GB"/>
        </w:rPr>
        <w:t>7</w:t>
      </w:r>
      <w:r w:rsidR="0007246A" w:rsidRPr="00BF0E9D">
        <w:rPr>
          <w:rFonts w:ascii="Cambria" w:hAnsi="Cambria" w:cs="Arial"/>
          <w:lang w:val="en-GB"/>
        </w:rPr>
        <w:t xml:space="preserve"> </w:t>
      </w:r>
      <w:r w:rsidRPr="00BF0E9D">
        <w:rPr>
          <w:rFonts w:ascii="Cambria" w:hAnsi="Cambria" w:cs="Arial"/>
          <w:lang w:val="en-GB"/>
        </w:rPr>
        <w:t xml:space="preserve"> as annexures.</w:t>
      </w:r>
    </w:p>
    <w:p w:rsidR="009E0A9B" w:rsidRPr="00BF0E9D" w:rsidRDefault="009E0A9B" w:rsidP="000C01F7">
      <w:pPr>
        <w:pStyle w:val="Heading1"/>
        <w:numPr>
          <w:ilvl w:val="1"/>
          <w:numId w:val="28"/>
        </w:numPr>
        <w:spacing w:line="360" w:lineRule="auto"/>
        <w:jc w:val="both"/>
        <w:rPr>
          <w:rFonts w:ascii="Cambria" w:hAnsi="Cambria"/>
          <w:sz w:val="24"/>
          <w:szCs w:val="24"/>
        </w:rPr>
      </w:pPr>
      <w:bookmarkStart w:id="82" w:name="_Toc436593499"/>
      <w:r w:rsidRPr="00BF0E9D">
        <w:rPr>
          <w:rFonts w:ascii="Cambria" w:hAnsi="Cambria"/>
          <w:sz w:val="24"/>
          <w:szCs w:val="24"/>
        </w:rPr>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82"/>
    </w:p>
    <w:p w:rsidR="009E0A9B" w:rsidRPr="00BF0E9D" w:rsidRDefault="009E0A9B" w:rsidP="000C01F7">
      <w:pPr>
        <w:pStyle w:val="Heading1"/>
        <w:numPr>
          <w:ilvl w:val="1"/>
          <w:numId w:val="28"/>
        </w:numPr>
        <w:spacing w:line="360" w:lineRule="auto"/>
        <w:jc w:val="both"/>
        <w:rPr>
          <w:rFonts w:ascii="Cambria" w:hAnsi="Cambria"/>
          <w:sz w:val="24"/>
          <w:szCs w:val="24"/>
        </w:rPr>
      </w:pPr>
      <w:bookmarkStart w:id="83" w:name="_Toc436593500"/>
      <w:r w:rsidRPr="00BF0E9D">
        <w:rPr>
          <w:rFonts w:ascii="Cambria" w:hAnsi="Cambria"/>
          <w:sz w:val="24"/>
          <w:szCs w:val="24"/>
        </w:rPr>
        <w:t>Financial Formats F1-F</w:t>
      </w:r>
      <w:r w:rsidR="00D33595">
        <w:rPr>
          <w:rFonts w:ascii="Cambria" w:hAnsi="Cambria"/>
          <w:sz w:val="24"/>
          <w:szCs w:val="24"/>
        </w:rPr>
        <w:t>27</w:t>
      </w:r>
      <w:bookmarkEnd w:id="83"/>
      <w:r w:rsidR="00D33595">
        <w:rPr>
          <w:rFonts w:ascii="Cambria" w:hAnsi="Cambria"/>
          <w:sz w:val="24"/>
          <w:szCs w:val="24"/>
        </w:rPr>
        <w:t xml:space="preserve"> </w:t>
      </w:r>
    </w:p>
    <w:p w:rsidR="009E0A9B" w:rsidRPr="00BF0E9D" w:rsidRDefault="009E0A9B" w:rsidP="000C01F7">
      <w:pPr>
        <w:pStyle w:val="Heading1"/>
        <w:numPr>
          <w:ilvl w:val="1"/>
          <w:numId w:val="28"/>
        </w:numPr>
        <w:spacing w:line="360" w:lineRule="auto"/>
        <w:jc w:val="both"/>
        <w:rPr>
          <w:rFonts w:ascii="Cambria" w:hAnsi="Cambria"/>
          <w:sz w:val="24"/>
          <w:szCs w:val="24"/>
        </w:rPr>
      </w:pPr>
      <w:bookmarkStart w:id="84" w:name="_Toc436593501"/>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84"/>
    </w:p>
    <w:p w:rsidR="009F1595" w:rsidRPr="00BF0E9D" w:rsidRDefault="009F1595" w:rsidP="000C01F7">
      <w:pPr>
        <w:pStyle w:val="Heading1"/>
        <w:numPr>
          <w:ilvl w:val="0"/>
          <w:numId w:val="16"/>
        </w:numPr>
        <w:spacing w:line="360" w:lineRule="auto"/>
        <w:jc w:val="both"/>
        <w:rPr>
          <w:rFonts w:ascii="Cambria" w:hAnsi="Cambria"/>
          <w:sz w:val="24"/>
          <w:szCs w:val="24"/>
        </w:rPr>
      </w:pPr>
      <w:bookmarkStart w:id="85" w:name="_Toc404530845"/>
      <w:bookmarkStart w:id="86" w:name="_Toc436593502"/>
      <w:r w:rsidRPr="00BF0E9D">
        <w:rPr>
          <w:rFonts w:ascii="Cambria" w:hAnsi="Cambria"/>
          <w:sz w:val="24"/>
          <w:szCs w:val="24"/>
        </w:rPr>
        <w:t>Prayer</w:t>
      </w:r>
      <w:bookmarkEnd w:id="85"/>
      <w:bookmarkEnd w:id="86"/>
    </w:p>
    <w:p w:rsidR="00FF46BF" w:rsidRPr="00037AF8" w:rsidRDefault="00FF46BF" w:rsidP="00FF46BF">
      <w:pPr>
        <w:autoSpaceDE w:val="0"/>
        <w:autoSpaceDN w:val="0"/>
        <w:adjustRightInd w:val="0"/>
        <w:spacing w:after="240" w:line="360" w:lineRule="auto"/>
        <w:ind w:left="360"/>
        <w:jc w:val="both"/>
        <w:rPr>
          <w:rFonts w:ascii="Arial" w:hAnsi="Arial" w:cs="Arial"/>
          <w:color w:val="000000"/>
          <w:sz w:val="22"/>
          <w:szCs w:val="22"/>
          <w:lang w:val="en-GB"/>
        </w:rPr>
      </w:pPr>
      <w:r w:rsidRPr="00037AF8">
        <w:rPr>
          <w:rFonts w:ascii="Arial" w:hAnsi="Arial" w:cs="Arial"/>
          <w:color w:val="000000"/>
          <w:sz w:val="22"/>
          <w:szCs w:val="22"/>
          <w:lang w:val="en-GB"/>
        </w:rPr>
        <w:t xml:space="preserve">In the aforesaid facts and circumstances, the </w:t>
      </w:r>
      <w:r w:rsidR="006C38E9">
        <w:rPr>
          <w:rFonts w:ascii="Arial" w:hAnsi="Arial" w:cs="Arial"/>
          <w:color w:val="000000"/>
          <w:sz w:val="22"/>
          <w:szCs w:val="22"/>
          <w:lang w:val="en-GB"/>
        </w:rPr>
        <w:t>Utility</w:t>
      </w:r>
      <w:r w:rsidRPr="00037AF8">
        <w:rPr>
          <w:rFonts w:ascii="Arial" w:hAnsi="Arial" w:cs="Arial"/>
          <w:color w:val="000000"/>
          <w:sz w:val="22"/>
          <w:szCs w:val="22"/>
          <w:lang w:val="en-GB"/>
        </w:rPr>
        <w:t xml:space="preserve"> prays that the Hon’ble Commission may be pleased to:</w:t>
      </w:r>
    </w:p>
    <w:p w:rsidR="007724A4" w:rsidRPr="000B7D3A" w:rsidRDefault="007724A4" w:rsidP="007724A4">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7724A4" w:rsidRPr="000B7D3A" w:rsidRDefault="002E5467" w:rsidP="007724A4">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lastRenderedPageBreak/>
        <w:t xml:space="preserve">Approve the Annual Revenue Requirement for FY 2016-17 </w:t>
      </w:r>
      <w:r>
        <w:rPr>
          <w:rFonts w:ascii="Cambria" w:hAnsi="Cambria" w:cs="Arial"/>
          <w:color w:val="000000"/>
          <w:lang w:val="en-GB"/>
        </w:rPr>
        <w:t>truing up of 1/3</w:t>
      </w:r>
      <w:r w:rsidRPr="002E5467">
        <w:rPr>
          <w:rFonts w:ascii="Cambria" w:hAnsi="Cambria" w:cs="Arial"/>
          <w:color w:val="000000"/>
          <w:vertAlign w:val="superscript"/>
          <w:lang w:val="en-GB"/>
        </w:rPr>
        <w:t>rd</w:t>
      </w:r>
      <w:r>
        <w:rPr>
          <w:rFonts w:ascii="Cambria" w:hAnsi="Cambria" w:cs="Arial"/>
          <w:color w:val="000000"/>
          <w:lang w:val="en-GB"/>
        </w:rPr>
        <w:t xml:space="preserve"> of the revenue </w:t>
      </w:r>
      <w:r w:rsidRPr="000B7D3A">
        <w:rPr>
          <w:rFonts w:ascii="Cambria" w:hAnsi="Cambria" w:cs="Arial"/>
          <w:color w:val="000000"/>
          <w:lang w:val="en-GB"/>
        </w:rPr>
        <w:t xml:space="preserve">gap  </w:t>
      </w:r>
      <w:r>
        <w:rPr>
          <w:rFonts w:ascii="Cambria" w:hAnsi="Cambria" w:cs="Arial"/>
          <w:color w:val="000000"/>
          <w:lang w:val="en-GB"/>
        </w:rPr>
        <w:t xml:space="preserve">for FY </w:t>
      </w:r>
      <w:r w:rsidRPr="000B7D3A">
        <w:rPr>
          <w:rFonts w:ascii="Cambria" w:hAnsi="Cambria" w:cs="Arial"/>
          <w:color w:val="000000"/>
          <w:lang w:val="en-GB"/>
        </w:rPr>
        <w:t>201</w:t>
      </w:r>
      <w:r>
        <w:rPr>
          <w:rFonts w:ascii="Cambria" w:hAnsi="Cambria" w:cs="Arial"/>
          <w:color w:val="000000"/>
          <w:lang w:val="en-GB"/>
        </w:rPr>
        <w:t>5</w:t>
      </w:r>
      <w:r w:rsidRPr="000B7D3A">
        <w:rPr>
          <w:rFonts w:ascii="Cambria" w:hAnsi="Cambria" w:cs="Arial"/>
          <w:color w:val="000000"/>
          <w:lang w:val="en-GB"/>
        </w:rPr>
        <w:t>-1</w:t>
      </w:r>
      <w:r>
        <w:rPr>
          <w:rFonts w:ascii="Cambria" w:hAnsi="Cambria" w:cs="Arial"/>
          <w:color w:val="000000"/>
          <w:lang w:val="en-GB"/>
        </w:rPr>
        <w:t>6.</w:t>
      </w:r>
    </w:p>
    <w:p w:rsidR="007724A4" w:rsidRPr="000B7D3A" w:rsidRDefault="007724A4" w:rsidP="007724A4">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2016-17 through increase in Retail Supply Tariff, reduction in Bulk Supply Tariff (BST) wherever possible, grant of subsidy from the Government of Odisha as per Section 65 of the Electricity Act 2003.</w:t>
      </w:r>
    </w:p>
    <w:p w:rsidR="007724A4" w:rsidRPr="000B7D3A" w:rsidRDefault="007724A4" w:rsidP="007724A4">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7724A4" w:rsidRPr="000B7D3A" w:rsidRDefault="007724A4" w:rsidP="007724A4">
      <w:pPr>
        <w:numPr>
          <w:ilvl w:val="0"/>
          <w:numId w:val="3"/>
        </w:numPr>
        <w:autoSpaceDE w:val="0"/>
        <w:autoSpaceDN w:val="0"/>
        <w:adjustRightInd w:val="0"/>
        <w:spacing w:after="240" w:line="360" w:lineRule="auto"/>
        <w:jc w:val="both"/>
        <w:rPr>
          <w:rFonts w:ascii="Cambria" w:hAnsi="Cambria" w:cs="Arial"/>
        </w:rPr>
      </w:pPr>
      <w:r w:rsidRPr="000B7D3A">
        <w:rPr>
          <w:rFonts w:ascii="Cambria" w:hAnsi="Cambria" w:cs="Arial"/>
        </w:rPr>
        <w:t xml:space="preserve">Introduction of KVAH Billing </w:t>
      </w:r>
    </w:p>
    <w:p w:rsidR="007724A4" w:rsidRPr="000B7D3A" w:rsidRDefault="007724A4" w:rsidP="007724A4">
      <w:pPr>
        <w:numPr>
          <w:ilvl w:val="0"/>
          <w:numId w:val="3"/>
        </w:numPr>
        <w:autoSpaceDE w:val="0"/>
        <w:autoSpaceDN w:val="0"/>
        <w:adjustRightInd w:val="0"/>
        <w:spacing w:after="240" w:line="360" w:lineRule="auto"/>
        <w:jc w:val="both"/>
        <w:rPr>
          <w:rFonts w:ascii="Cambria" w:hAnsi="Cambria" w:cs="Arial"/>
        </w:rPr>
      </w:pPr>
      <w:r w:rsidRPr="000B7D3A">
        <w:rPr>
          <w:rFonts w:ascii="Cambria" w:hAnsi="Cambria" w:cs="Arial"/>
        </w:rPr>
        <w:t>Two part tariff be made applicable in respect of Emergency power supply category to Captive Power Plants (CPP).</w:t>
      </w:r>
    </w:p>
    <w:p w:rsidR="007724A4" w:rsidRPr="000B7D3A" w:rsidRDefault="007724A4" w:rsidP="007724A4">
      <w:pPr>
        <w:numPr>
          <w:ilvl w:val="0"/>
          <w:numId w:val="3"/>
        </w:numPr>
        <w:autoSpaceDE w:val="0"/>
        <w:autoSpaceDN w:val="0"/>
        <w:adjustRightInd w:val="0"/>
        <w:spacing w:after="240" w:line="360" w:lineRule="auto"/>
        <w:jc w:val="both"/>
        <w:rPr>
          <w:rFonts w:ascii="Cambria" w:hAnsi="Cambria" w:cs="Arial"/>
        </w:rPr>
      </w:pPr>
      <w:r w:rsidRPr="000B7D3A">
        <w:rPr>
          <w:rFonts w:ascii="Cambria" w:hAnsi="Cambria" w:cs="Arial"/>
        </w:rPr>
        <w:t>Extending of levy of penalty on energy charges when a consumer draws power more than its contract demands.</w:t>
      </w:r>
    </w:p>
    <w:p w:rsidR="007724A4" w:rsidRDefault="007724A4" w:rsidP="007724A4">
      <w:pPr>
        <w:numPr>
          <w:ilvl w:val="0"/>
          <w:numId w:val="3"/>
        </w:numPr>
        <w:autoSpaceDE w:val="0"/>
        <w:autoSpaceDN w:val="0"/>
        <w:adjustRightInd w:val="0"/>
        <w:spacing w:after="240" w:line="360" w:lineRule="auto"/>
        <w:jc w:val="both"/>
        <w:rPr>
          <w:rFonts w:ascii="Cambria" w:hAnsi="Cambria" w:cs="Arial"/>
        </w:rPr>
      </w:pPr>
      <w:r w:rsidRPr="000B7D3A">
        <w:rPr>
          <w:rFonts w:ascii="Cambria" w:hAnsi="Cambria" w:cs="Arial"/>
        </w:rPr>
        <w:t>Introduction of MMFC for Consumers with Contract Demand &lt;110 KVA on the basis of MD recorded or connected load whichever is higher.</w:t>
      </w:r>
    </w:p>
    <w:p w:rsidR="001E3699" w:rsidRPr="00612EAA" w:rsidRDefault="001E3699" w:rsidP="001E3699">
      <w:pPr>
        <w:numPr>
          <w:ilvl w:val="0"/>
          <w:numId w:val="3"/>
        </w:numPr>
        <w:autoSpaceDE w:val="0"/>
        <w:autoSpaceDN w:val="0"/>
        <w:adjustRightInd w:val="0"/>
        <w:spacing w:after="240" w:line="360" w:lineRule="auto"/>
        <w:jc w:val="both"/>
        <w:rPr>
          <w:rFonts w:ascii="Cambria" w:hAnsi="Cambria" w:cs="Arial"/>
          <w:lang w:val="en-GB"/>
        </w:rPr>
      </w:pPr>
      <w:r w:rsidRPr="00612EAA">
        <w:rPr>
          <w:rFonts w:ascii="Cambria" w:hAnsi="Cambria" w:cs="Arial"/>
          <w:lang w:val="en-GB"/>
        </w:rPr>
        <w:t xml:space="preserve">Demand charges to be in KVa </w:t>
      </w:r>
      <w:r w:rsidRPr="00612EAA">
        <w:rPr>
          <w:rFonts w:ascii="Cambria" w:hAnsi="Cambria"/>
          <w:lang w:val="en-GB"/>
        </w:rPr>
        <w:t>only instead of Kva/K</w:t>
      </w:r>
      <w:r w:rsidRPr="00612EAA">
        <w:rPr>
          <w:rFonts w:ascii="Cambria" w:hAnsi="Cambria" w:cs="Arial"/>
          <w:lang w:val="en-GB"/>
        </w:rPr>
        <w:t>w.</w:t>
      </w:r>
    </w:p>
    <w:p w:rsidR="007724A4" w:rsidRPr="000B7D3A" w:rsidRDefault="007724A4" w:rsidP="007724A4">
      <w:pPr>
        <w:numPr>
          <w:ilvl w:val="0"/>
          <w:numId w:val="3"/>
        </w:numPr>
        <w:autoSpaceDE w:val="0"/>
        <w:autoSpaceDN w:val="0"/>
        <w:adjustRightInd w:val="0"/>
        <w:spacing w:after="240" w:line="360" w:lineRule="auto"/>
        <w:jc w:val="both"/>
        <w:rPr>
          <w:rFonts w:ascii="Cambria" w:hAnsi="Cambria" w:cs="Arial"/>
        </w:rPr>
      </w:pPr>
      <w:r w:rsidRPr="000B7D3A">
        <w:rPr>
          <w:rFonts w:ascii="Cambria" w:hAnsi="Cambria" w:cs="Arial"/>
        </w:rPr>
        <w:t>Applicability of Demand Charges for GP&gt; 70KVA and &lt; 110KVA and HT Industrial(M) supply</w:t>
      </w:r>
    </w:p>
    <w:p w:rsidR="007724A4" w:rsidRPr="00090FBC" w:rsidRDefault="007724A4" w:rsidP="007724A4">
      <w:pPr>
        <w:numPr>
          <w:ilvl w:val="0"/>
          <w:numId w:val="3"/>
        </w:numPr>
        <w:autoSpaceDE w:val="0"/>
        <w:autoSpaceDN w:val="0"/>
        <w:adjustRightInd w:val="0"/>
        <w:spacing w:after="240" w:line="360"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7724A4" w:rsidRPr="00090FBC" w:rsidRDefault="007724A4" w:rsidP="007724A4">
      <w:pPr>
        <w:numPr>
          <w:ilvl w:val="0"/>
          <w:numId w:val="3"/>
        </w:numPr>
        <w:autoSpaceDE w:val="0"/>
        <w:autoSpaceDN w:val="0"/>
        <w:adjustRightInd w:val="0"/>
        <w:spacing w:after="240" w:line="360" w:lineRule="auto"/>
        <w:jc w:val="both"/>
        <w:rPr>
          <w:rFonts w:ascii="Cambria" w:hAnsi="Cambria"/>
          <w:b/>
        </w:rPr>
      </w:pPr>
      <w:r>
        <w:rPr>
          <w:rFonts w:ascii="Cambria" w:hAnsi="Cambria" w:cs="Arial"/>
          <w:color w:val="000000"/>
          <w:lang w:val="en-GB"/>
        </w:rPr>
        <w:t>Introduction of Amnesty arrear clearance scheme for LT non industrial category of consumer.</w:t>
      </w:r>
    </w:p>
    <w:p w:rsidR="007724A4" w:rsidRPr="00090FBC" w:rsidRDefault="007724A4" w:rsidP="007724A4">
      <w:pPr>
        <w:numPr>
          <w:ilvl w:val="0"/>
          <w:numId w:val="3"/>
        </w:numPr>
        <w:autoSpaceDE w:val="0"/>
        <w:autoSpaceDN w:val="0"/>
        <w:adjustRightInd w:val="0"/>
        <w:spacing w:after="240" w:line="360" w:lineRule="auto"/>
        <w:jc w:val="both"/>
        <w:rPr>
          <w:rFonts w:ascii="Cambria" w:hAnsi="Cambria"/>
          <w:b/>
        </w:rPr>
      </w:pPr>
      <w:r>
        <w:rPr>
          <w:rFonts w:ascii="Cambria" w:hAnsi="Cambria" w:cs="Arial"/>
          <w:color w:val="000000"/>
          <w:lang w:val="en-GB"/>
        </w:rPr>
        <w:t xml:space="preserve">Introduction of Minimum Billing mechanism, commensurate with connected load of the consumer. </w:t>
      </w:r>
    </w:p>
    <w:p w:rsidR="007724A4" w:rsidRPr="007724A4" w:rsidRDefault="00C143D1" w:rsidP="007724A4">
      <w:pPr>
        <w:numPr>
          <w:ilvl w:val="0"/>
          <w:numId w:val="3"/>
        </w:numPr>
        <w:autoSpaceDE w:val="0"/>
        <w:autoSpaceDN w:val="0"/>
        <w:adjustRightInd w:val="0"/>
        <w:spacing w:after="240" w:line="360" w:lineRule="auto"/>
        <w:jc w:val="both"/>
        <w:rPr>
          <w:rFonts w:ascii="Cambria" w:hAnsi="Cambria"/>
          <w:b/>
        </w:rPr>
      </w:pPr>
      <w:r>
        <w:rPr>
          <w:rFonts w:ascii="Cambria" w:hAnsi="Cambria" w:cs="Arial"/>
          <w:color w:val="000000"/>
          <w:lang w:val="en-GB"/>
        </w:rPr>
        <w:t>Continuation of bi-monthly billing in case of rural consumers where the billing and collection coverage is very low</w:t>
      </w:r>
      <w:r w:rsidR="007724A4">
        <w:rPr>
          <w:rFonts w:ascii="Cambria" w:hAnsi="Cambria" w:cs="Arial"/>
          <w:color w:val="000000"/>
          <w:lang w:val="en-GB"/>
        </w:rPr>
        <w:t>.</w:t>
      </w:r>
    </w:p>
    <w:p w:rsidR="007724A4" w:rsidRDefault="007724A4" w:rsidP="007724A4">
      <w:pPr>
        <w:numPr>
          <w:ilvl w:val="0"/>
          <w:numId w:val="3"/>
        </w:numPr>
        <w:autoSpaceDE w:val="0"/>
        <w:autoSpaceDN w:val="0"/>
        <w:adjustRightInd w:val="0"/>
        <w:spacing w:after="240" w:line="360" w:lineRule="auto"/>
        <w:jc w:val="both"/>
        <w:rPr>
          <w:rFonts w:ascii="Cambria" w:hAnsi="Cambria"/>
        </w:rPr>
      </w:pPr>
      <w:r w:rsidRPr="00DF159F">
        <w:rPr>
          <w:rFonts w:ascii="Cambria" w:hAnsi="Cambria"/>
        </w:rPr>
        <w:lastRenderedPageBreak/>
        <w:t>Special rebate for consumers availing monthly rebate</w:t>
      </w:r>
      <w:r>
        <w:rPr>
          <w:rFonts w:ascii="Cambria" w:hAnsi="Cambria"/>
        </w:rPr>
        <w:t xml:space="preserve"> under LT category of Consumers</w:t>
      </w:r>
    </w:p>
    <w:p w:rsidR="007724A4" w:rsidRPr="000B7D3A" w:rsidRDefault="007724A4" w:rsidP="007724A4">
      <w:pPr>
        <w:numPr>
          <w:ilvl w:val="0"/>
          <w:numId w:val="3"/>
        </w:numPr>
        <w:autoSpaceDE w:val="0"/>
        <w:autoSpaceDN w:val="0"/>
        <w:adjustRightInd w:val="0"/>
        <w:spacing w:after="240" w:line="360" w:lineRule="auto"/>
        <w:jc w:val="both"/>
        <w:rPr>
          <w:rFonts w:ascii="Cambria" w:hAnsi="Cambria"/>
        </w:rPr>
      </w:pPr>
      <w:r w:rsidRPr="000B7D3A">
        <w:rPr>
          <w:rFonts w:ascii="Cambria" w:hAnsi="Cambria"/>
        </w:rPr>
        <w:t xml:space="preserve">Addressing of negative cash flow of </w:t>
      </w:r>
      <w:r w:rsidR="006C38E9">
        <w:rPr>
          <w:rFonts w:ascii="Cambria" w:hAnsi="Cambria"/>
        </w:rPr>
        <w:t>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7724A4" w:rsidRDefault="007724A4" w:rsidP="007724A4">
      <w:pPr>
        <w:numPr>
          <w:ilvl w:val="0"/>
          <w:numId w:val="3"/>
        </w:numPr>
        <w:autoSpaceDE w:val="0"/>
        <w:autoSpaceDN w:val="0"/>
        <w:adjustRightInd w:val="0"/>
        <w:spacing w:after="240" w:line="360" w:lineRule="auto"/>
        <w:jc w:val="both"/>
        <w:rPr>
          <w:rFonts w:ascii="Cambria" w:hAnsi="Cambria"/>
        </w:rPr>
      </w:pPr>
      <w:r w:rsidRPr="000B7D3A">
        <w:rPr>
          <w:rFonts w:ascii="Cambria" w:hAnsi="Cambria"/>
        </w:rPr>
        <w:t>Other Tariff rationalization measures as proposed in this application</w:t>
      </w:r>
      <w:r w:rsidR="002544FE">
        <w:rPr>
          <w:rFonts w:ascii="Cambria" w:hAnsi="Cambria"/>
        </w:rPr>
        <w:t>.</w:t>
      </w:r>
    </w:p>
    <w:p w:rsidR="002544FE" w:rsidRPr="000B7D3A" w:rsidRDefault="002544FE" w:rsidP="007724A4">
      <w:pPr>
        <w:numPr>
          <w:ilvl w:val="0"/>
          <w:numId w:val="3"/>
        </w:numPr>
        <w:autoSpaceDE w:val="0"/>
        <w:autoSpaceDN w:val="0"/>
        <w:adjustRightInd w:val="0"/>
        <w:spacing w:after="240" w:line="360" w:lineRule="auto"/>
        <w:jc w:val="both"/>
        <w:rPr>
          <w:rFonts w:ascii="Cambria" w:hAnsi="Cambria"/>
        </w:rPr>
      </w:pPr>
      <w:r>
        <w:rPr>
          <w:rFonts w:ascii="Cambria" w:hAnsi="Cambria"/>
        </w:rPr>
        <w:t>Revision of interest on Security Deposit.</w:t>
      </w:r>
    </w:p>
    <w:p w:rsidR="007724A4" w:rsidRDefault="007724A4" w:rsidP="007724A4">
      <w:pPr>
        <w:numPr>
          <w:ilvl w:val="0"/>
          <w:numId w:val="3"/>
        </w:numPr>
        <w:autoSpaceDE w:val="0"/>
        <w:autoSpaceDN w:val="0"/>
        <w:adjustRightInd w:val="0"/>
        <w:spacing w:after="240" w:line="360" w:lineRule="auto"/>
        <w:jc w:val="both"/>
        <w:rPr>
          <w:rFonts w:ascii="Cambria" w:hAnsi="Cambria" w:cs="Arial"/>
          <w:lang w:val="en-GB"/>
        </w:rPr>
      </w:pPr>
      <w:r w:rsidRPr="000B7D3A">
        <w:rPr>
          <w:rFonts w:ascii="Cambria" w:hAnsi="Cambria" w:cs="Arial"/>
          <w:lang w:val="en-GB"/>
        </w:rPr>
        <w:t xml:space="preserve">Allow the </w:t>
      </w:r>
      <w:r w:rsidR="006C38E9">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9F1595" w:rsidRPr="007724A4" w:rsidRDefault="007724A4" w:rsidP="007724A4">
      <w:pPr>
        <w:pStyle w:val="ARR-normalbody"/>
        <w:rPr>
          <w:rFonts w:ascii="Cambria" w:hAnsi="Cambria"/>
          <w:sz w:val="24"/>
          <w:szCs w:val="24"/>
        </w:rPr>
      </w:pPr>
      <w:r w:rsidRPr="000B7D3A">
        <w:rPr>
          <w:rFonts w:ascii="Cambria" w:hAnsi="Cambria"/>
          <w:sz w:val="24"/>
          <w:szCs w:val="24"/>
        </w:rPr>
        <w:t>Any other relief, order or direction which the Hon’ble Commission deems fit</w:t>
      </w:r>
      <w:r w:rsidR="00FF46BF">
        <w:rPr>
          <w:rFonts w:ascii="Cambria" w:hAnsi="Cambria"/>
        </w:rPr>
        <w:t>.</w:t>
      </w: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r w:rsidR="00B93D82">
        <w:rPr>
          <w:rFonts w:ascii="Cambria" w:hAnsi="Cambria" w:cs="Arial"/>
          <w:sz w:val="24"/>
          <w:szCs w:val="24"/>
        </w:rPr>
        <w:t xml:space="preserve"> 30.11.2015</w:t>
      </w:r>
    </w:p>
    <w:p w:rsidR="009F1595" w:rsidRPr="00BF0E9D" w:rsidRDefault="001E3699" w:rsidP="009F1595">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9F1595" w:rsidRPr="00BF0E9D">
        <w:rPr>
          <w:rFonts w:ascii="Cambria" w:hAnsi="Cambria" w:cs="Arial"/>
          <w:sz w:val="24"/>
          <w:szCs w:val="24"/>
        </w:rPr>
        <w:t xml:space="preserve">  </w:t>
      </w:r>
      <w:r w:rsidR="00B93D82">
        <w:rPr>
          <w:rFonts w:ascii="Cambria" w:hAnsi="Cambria" w:cs="Arial"/>
          <w:sz w:val="24"/>
          <w:szCs w:val="24"/>
        </w:rPr>
        <w:t>Bhubaneswar</w:t>
      </w:r>
    </w:p>
    <w:p w:rsidR="009F1595" w:rsidRDefault="009F1595" w:rsidP="009F1595"/>
    <w:p w:rsidR="00D054F6" w:rsidRPr="00BF0E9D" w:rsidRDefault="00D054F6" w:rsidP="00193F8D">
      <w:pPr>
        <w:pStyle w:val="BodyText2"/>
        <w:spacing w:before="0" w:after="0" w:line="360" w:lineRule="auto"/>
        <w:ind w:left="5040" w:firstLine="720"/>
        <w:jc w:val="both"/>
        <w:rPr>
          <w:rFonts w:ascii="Cambria" w:hAnsi="Cambria" w:cs="Arial"/>
          <w:sz w:val="24"/>
          <w:szCs w:val="24"/>
        </w:rPr>
      </w:pPr>
      <w:bookmarkStart w:id="87" w:name="_Toc278631875"/>
      <w:bookmarkStart w:id="88" w:name="_Toc278631878"/>
      <w:bookmarkStart w:id="89" w:name="_Toc278631879"/>
      <w:bookmarkStart w:id="90" w:name="_Toc278631880"/>
      <w:bookmarkStart w:id="91" w:name="_Toc278631881"/>
      <w:bookmarkStart w:id="92" w:name="_Toc278631883"/>
      <w:bookmarkStart w:id="93" w:name="_Toc278632030"/>
      <w:bookmarkStart w:id="94" w:name="_Toc278632036"/>
      <w:bookmarkStart w:id="95" w:name="_Toc278632037"/>
      <w:bookmarkStart w:id="96" w:name="_Toc278632043"/>
      <w:bookmarkStart w:id="97" w:name="_Toc278632044"/>
      <w:bookmarkStart w:id="98" w:name="_Toc278632048"/>
      <w:bookmarkStart w:id="99" w:name="_Toc278632051"/>
      <w:bookmarkStart w:id="100" w:name="_Toc278632073"/>
      <w:bookmarkStart w:id="101" w:name="_Toc278632075"/>
      <w:bookmarkStart w:id="102" w:name="_Toc278632076"/>
      <w:bookmarkStart w:id="103" w:name="_Toc278632078"/>
      <w:bookmarkStart w:id="104" w:name="_Toc278737586"/>
      <w:bookmarkStart w:id="105" w:name="_Toc278737591"/>
      <w:bookmarkStart w:id="106" w:name="_Toc278737592"/>
      <w:bookmarkStart w:id="107" w:name="_Toc21566503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sectPr w:rsidR="00D054F6" w:rsidRPr="00BF0E9D" w:rsidSect="00F84BD8">
      <w:headerReference w:type="default" r:id="rId8"/>
      <w:footerReference w:type="default" r:id="rId9"/>
      <w:pgSz w:w="11909" w:h="16834" w:code="9"/>
      <w:pgMar w:top="1440" w:right="1080" w:bottom="1440" w:left="16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A21" w:rsidRDefault="00C76A21">
      <w:r>
        <w:separator/>
      </w:r>
    </w:p>
  </w:endnote>
  <w:endnote w:type="continuationSeparator" w:id="1">
    <w:p w:rsidR="00C76A21" w:rsidRDefault="00C76A2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0E1" w:rsidRDefault="009260E1">
    <w:pPr>
      <w:pStyle w:val="Footer"/>
    </w:pPr>
    <w:r>
      <w:tab/>
    </w:r>
    <w:r w:rsidR="002016CE">
      <w:rPr>
        <w:rStyle w:val="PageNumber"/>
      </w:rPr>
      <w:fldChar w:fldCharType="begin"/>
    </w:r>
    <w:r>
      <w:rPr>
        <w:rStyle w:val="PageNumber"/>
      </w:rPr>
      <w:instrText xml:space="preserve"> PAGE </w:instrText>
    </w:r>
    <w:r w:rsidR="002016CE">
      <w:rPr>
        <w:rStyle w:val="PageNumber"/>
      </w:rPr>
      <w:fldChar w:fldCharType="separate"/>
    </w:r>
    <w:r w:rsidR="00B93D82">
      <w:rPr>
        <w:rStyle w:val="PageNumber"/>
        <w:noProof/>
      </w:rPr>
      <w:t>58</w:t>
    </w:r>
    <w:r w:rsidR="002016C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A21" w:rsidRDefault="00C76A21">
      <w:r>
        <w:separator/>
      </w:r>
    </w:p>
  </w:footnote>
  <w:footnote w:type="continuationSeparator" w:id="1">
    <w:p w:rsidR="00C76A21" w:rsidRDefault="00C76A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0E1" w:rsidRPr="00F17569" w:rsidRDefault="009260E1" w:rsidP="00F17569">
    <w:pPr>
      <w:pStyle w:val="Header"/>
      <w:rPr>
        <w:rFonts w:ascii="Arial" w:hAnsi="Arial" w:cs="Arial"/>
        <w:i/>
        <w:u w:val="single"/>
      </w:rPr>
    </w:pPr>
    <w:r>
      <w:rPr>
        <w:rFonts w:ascii="Arial" w:hAnsi="Arial" w:cs="Arial"/>
        <w:i/>
        <w:u w:val="single"/>
      </w:rPr>
      <w:t>NESCO UTILITY ARR Application– FY 2016-17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0A9717D"/>
    <w:multiLevelType w:val="hybridMultilevel"/>
    <w:tmpl w:val="41FAA39E"/>
    <w:lvl w:ilvl="0" w:tplc="8314FE82">
      <w:start w:val="1"/>
      <w:numFmt w:val="lowerLetter"/>
      <w:lvlText w:val="%1)"/>
      <w:lvlJc w:val="left"/>
      <w:pPr>
        <w:ind w:left="2563" w:hanging="360"/>
      </w:pPr>
      <w:rPr>
        <w:rFonts w:ascii="Cambria" w:eastAsia="Arial" w:hAnsi="Cambria" w:hint="default"/>
        <w:w w:val="99"/>
        <w:sz w:val="22"/>
        <w:szCs w:val="22"/>
      </w:rPr>
    </w:lvl>
    <w:lvl w:ilvl="1" w:tplc="40090019" w:tentative="1">
      <w:start w:val="1"/>
      <w:numFmt w:val="lowerLetter"/>
      <w:lvlText w:val="%2."/>
      <w:lvlJc w:val="left"/>
      <w:pPr>
        <w:ind w:left="3283" w:hanging="360"/>
      </w:pPr>
    </w:lvl>
    <w:lvl w:ilvl="2" w:tplc="4009001B" w:tentative="1">
      <w:start w:val="1"/>
      <w:numFmt w:val="lowerRoman"/>
      <w:lvlText w:val="%3."/>
      <w:lvlJc w:val="right"/>
      <w:pPr>
        <w:ind w:left="4003" w:hanging="180"/>
      </w:pPr>
    </w:lvl>
    <w:lvl w:ilvl="3" w:tplc="4009000F" w:tentative="1">
      <w:start w:val="1"/>
      <w:numFmt w:val="decimal"/>
      <w:lvlText w:val="%4."/>
      <w:lvlJc w:val="left"/>
      <w:pPr>
        <w:ind w:left="4723" w:hanging="360"/>
      </w:pPr>
    </w:lvl>
    <w:lvl w:ilvl="4" w:tplc="40090019" w:tentative="1">
      <w:start w:val="1"/>
      <w:numFmt w:val="lowerLetter"/>
      <w:lvlText w:val="%5."/>
      <w:lvlJc w:val="left"/>
      <w:pPr>
        <w:ind w:left="5443" w:hanging="360"/>
      </w:pPr>
    </w:lvl>
    <w:lvl w:ilvl="5" w:tplc="4009001B" w:tentative="1">
      <w:start w:val="1"/>
      <w:numFmt w:val="lowerRoman"/>
      <w:lvlText w:val="%6."/>
      <w:lvlJc w:val="right"/>
      <w:pPr>
        <w:ind w:left="6163" w:hanging="180"/>
      </w:pPr>
    </w:lvl>
    <w:lvl w:ilvl="6" w:tplc="4009000F" w:tentative="1">
      <w:start w:val="1"/>
      <w:numFmt w:val="decimal"/>
      <w:lvlText w:val="%7."/>
      <w:lvlJc w:val="left"/>
      <w:pPr>
        <w:ind w:left="6883" w:hanging="360"/>
      </w:pPr>
    </w:lvl>
    <w:lvl w:ilvl="7" w:tplc="40090019" w:tentative="1">
      <w:start w:val="1"/>
      <w:numFmt w:val="lowerLetter"/>
      <w:lvlText w:val="%8."/>
      <w:lvlJc w:val="left"/>
      <w:pPr>
        <w:ind w:left="7603" w:hanging="360"/>
      </w:pPr>
    </w:lvl>
    <w:lvl w:ilvl="8" w:tplc="4009001B" w:tentative="1">
      <w:start w:val="1"/>
      <w:numFmt w:val="lowerRoman"/>
      <w:lvlText w:val="%9."/>
      <w:lvlJc w:val="right"/>
      <w:pPr>
        <w:ind w:left="8323" w:hanging="180"/>
      </w:pPr>
    </w:lvl>
  </w:abstractNum>
  <w:abstractNum w:abstractNumId="2">
    <w:nsid w:val="04153ED9"/>
    <w:multiLevelType w:val="hybridMultilevel"/>
    <w:tmpl w:val="2FC609B0"/>
    <w:lvl w:ilvl="0" w:tplc="4009000B">
      <w:start w:val="1"/>
      <w:numFmt w:val="bullet"/>
      <w:lvlText w:val=""/>
      <w:lvlJc w:val="left"/>
      <w:pPr>
        <w:ind w:left="720" w:hanging="360"/>
      </w:pPr>
      <w:rPr>
        <w:rFonts w:ascii="Wingdings" w:hAnsi="Wingdings" w:cs="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cs="Wingdings" w:hint="default"/>
      </w:rPr>
    </w:lvl>
    <w:lvl w:ilvl="3" w:tplc="40090001">
      <w:start w:val="1"/>
      <w:numFmt w:val="bullet"/>
      <w:lvlText w:val=""/>
      <w:lvlJc w:val="left"/>
      <w:pPr>
        <w:ind w:left="2880" w:hanging="360"/>
      </w:pPr>
      <w:rPr>
        <w:rFonts w:ascii="Symbol" w:hAnsi="Symbol" w:cs="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cs="Wingdings" w:hint="default"/>
      </w:rPr>
    </w:lvl>
    <w:lvl w:ilvl="6" w:tplc="40090001">
      <w:start w:val="1"/>
      <w:numFmt w:val="bullet"/>
      <w:lvlText w:val=""/>
      <w:lvlJc w:val="left"/>
      <w:pPr>
        <w:ind w:left="5040" w:hanging="360"/>
      </w:pPr>
      <w:rPr>
        <w:rFonts w:ascii="Symbol" w:hAnsi="Symbol" w:cs="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cs="Wingdings" w:hint="default"/>
      </w:rPr>
    </w:lvl>
  </w:abstractNum>
  <w:abstractNum w:abstractNumId="3">
    <w:nsid w:val="04236421"/>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5F63D5"/>
    <w:multiLevelType w:val="hybridMultilevel"/>
    <w:tmpl w:val="42180B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6D4600"/>
    <w:multiLevelType w:val="hybridMultilevel"/>
    <w:tmpl w:val="829C07E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440"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1FA24517"/>
    <w:multiLevelType w:val="hybridMultilevel"/>
    <w:tmpl w:val="438CE08E"/>
    <w:lvl w:ilvl="0" w:tplc="F6F478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88E7FC8"/>
    <w:multiLevelType w:val="hybridMultilevel"/>
    <w:tmpl w:val="BB0AF59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2A6D3F8B"/>
    <w:multiLevelType w:val="hybridMultilevel"/>
    <w:tmpl w:val="12F23E06"/>
    <w:lvl w:ilvl="0" w:tplc="0409000D">
      <w:start w:val="1"/>
      <w:numFmt w:val="bullet"/>
      <w:lvlText w:val=""/>
      <w:lvlJc w:val="left"/>
      <w:pPr>
        <w:ind w:left="1485" w:hanging="360"/>
      </w:pPr>
      <w:rPr>
        <w:rFonts w:ascii="Wingdings" w:hAnsi="Wingdings" w:cs="Wingdings" w:hint="default"/>
      </w:rPr>
    </w:lvl>
    <w:lvl w:ilvl="1" w:tplc="04090003">
      <w:start w:val="1"/>
      <w:numFmt w:val="bullet"/>
      <w:lvlText w:val="o"/>
      <w:lvlJc w:val="left"/>
      <w:pPr>
        <w:ind w:left="2205" w:hanging="360"/>
      </w:pPr>
      <w:rPr>
        <w:rFonts w:ascii="Courier New" w:hAnsi="Courier New" w:cs="Courier New" w:hint="default"/>
      </w:rPr>
    </w:lvl>
    <w:lvl w:ilvl="2" w:tplc="04090005">
      <w:start w:val="1"/>
      <w:numFmt w:val="bullet"/>
      <w:lvlText w:val=""/>
      <w:lvlJc w:val="left"/>
      <w:pPr>
        <w:ind w:left="2925" w:hanging="360"/>
      </w:pPr>
      <w:rPr>
        <w:rFonts w:ascii="Wingdings" w:hAnsi="Wingdings" w:cs="Wingdings" w:hint="default"/>
      </w:rPr>
    </w:lvl>
    <w:lvl w:ilvl="3" w:tplc="04090001">
      <w:start w:val="1"/>
      <w:numFmt w:val="bullet"/>
      <w:lvlText w:val=""/>
      <w:lvlJc w:val="left"/>
      <w:pPr>
        <w:ind w:left="3645" w:hanging="360"/>
      </w:pPr>
      <w:rPr>
        <w:rFonts w:ascii="Symbol" w:hAnsi="Symbol" w:cs="Symbol" w:hint="default"/>
      </w:rPr>
    </w:lvl>
    <w:lvl w:ilvl="4" w:tplc="04090003">
      <w:start w:val="1"/>
      <w:numFmt w:val="bullet"/>
      <w:lvlText w:val="o"/>
      <w:lvlJc w:val="left"/>
      <w:pPr>
        <w:ind w:left="4365" w:hanging="360"/>
      </w:pPr>
      <w:rPr>
        <w:rFonts w:ascii="Courier New" w:hAnsi="Courier New" w:cs="Courier New" w:hint="default"/>
      </w:rPr>
    </w:lvl>
    <w:lvl w:ilvl="5" w:tplc="04090005">
      <w:start w:val="1"/>
      <w:numFmt w:val="bullet"/>
      <w:lvlText w:val=""/>
      <w:lvlJc w:val="left"/>
      <w:pPr>
        <w:ind w:left="5085" w:hanging="360"/>
      </w:pPr>
      <w:rPr>
        <w:rFonts w:ascii="Wingdings" w:hAnsi="Wingdings" w:cs="Wingdings" w:hint="default"/>
      </w:rPr>
    </w:lvl>
    <w:lvl w:ilvl="6" w:tplc="04090001">
      <w:start w:val="1"/>
      <w:numFmt w:val="bullet"/>
      <w:lvlText w:val=""/>
      <w:lvlJc w:val="left"/>
      <w:pPr>
        <w:ind w:left="5805" w:hanging="360"/>
      </w:pPr>
      <w:rPr>
        <w:rFonts w:ascii="Symbol" w:hAnsi="Symbol" w:cs="Symbol" w:hint="default"/>
      </w:rPr>
    </w:lvl>
    <w:lvl w:ilvl="7" w:tplc="04090003">
      <w:start w:val="1"/>
      <w:numFmt w:val="bullet"/>
      <w:lvlText w:val="o"/>
      <w:lvlJc w:val="left"/>
      <w:pPr>
        <w:ind w:left="6525" w:hanging="360"/>
      </w:pPr>
      <w:rPr>
        <w:rFonts w:ascii="Courier New" w:hAnsi="Courier New" w:cs="Courier New" w:hint="default"/>
      </w:rPr>
    </w:lvl>
    <w:lvl w:ilvl="8" w:tplc="04090005">
      <w:start w:val="1"/>
      <w:numFmt w:val="bullet"/>
      <w:lvlText w:val=""/>
      <w:lvlJc w:val="left"/>
      <w:pPr>
        <w:ind w:left="7245" w:hanging="360"/>
      </w:pPr>
      <w:rPr>
        <w:rFonts w:ascii="Wingdings" w:hAnsi="Wingdings" w:cs="Wingdings" w:hint="default"/>
      </w:rPr>
    </w:lvl>
  </w:abstractNum>
  <w:abstractNum w:abstractNumId="13">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4">
    <w:nsid w:val="398F6FAB"/>
    <w:multiLevelType w:val="hybridMultilevel"/>
    <w:tmpl w:val="6240B4D0"/>
    <w:lvl w:ilvl="0" w:tplc="8314FE82">
      <w:start w:val="1"/>
      <w:numFmt w:val="lowerLetter"/>
      <w:lvlText w:val="%1)"/>
      <w:lvlJc w:val="left"/>
      <w:pPr>
        <w:ind w:left="2445" w:hanging="360"/>
      </w:pPr>
      <w:rPr>
        <w:rFonts w:ascii="Cambria" w:eastAsia="Arial" w:hAnsi="Cambria" w:hint="default"/>
        <w:w w:val="99"/>
        <w:sz w:val="22"/>
        <w:szCs w:val="22"/>
      </w:rPr>
    </w:lvl>
    <w:lvl w:ilvl="1" w:tplc="40090019" w:tentative="1">
      <w:start w:val="1"/>
      <w:numFmt w:val="lowerLetter"/>
      <w:lvlText w:val="%2."/>
      <w:lvlJc w:val="left"/>
      <w:pPr>
        <w:ind w:left="3165" w:hanging="360"/>
      </w:pPr>
    </w:lvl>
    <w:lvl w:ilvl="2" w:tplc="4009001B" w:tentative="1">
      <w:start w:val="1"/>
      <w:numFmt w:val="lowerRoman"/>
      <w:lvlText w:val="%3."/>
      <w:lvlJc w:val="right"/>
      <w:pPr>
        <w:ind w:left="3885" w:hanging="180"/>
      </w:pPr>
    </w:lvl>
    <w:lvl w:ilvl="3" w:tplc="4009000F" w:tentative="1">
      <w:start w:val="1"/>
      <w:numFmt w:val="decimal"/>
      <w:lvlText w:val="%4."/>
      <w:lvlJc w:val="left"/>
      <w:pPr>
        <w:ind w:left="4605" w:hanging="360"/>
      </w:pPr>
    </w:lvl>
    <w:lvl w:ilvl="4" w:tplc="40090019" w:tentative="1">
      <w:start w:val="1"/>
      <w:numFmt w:val="lowerLetter"/>
      <w:lvlText w:val="%5."/>
      <w:lvlJc w:val="left"/>
      <w:pPr>
        <w:ind w:left="5325" w:hanging="360"/>
      </w:pPr>
    </w:lvl>
    <w:lvl w:ilvl="5" w:tplc="4009001B" w:tentative="1">
      <w:start w:val="1"/>
      <w:numFmt w:val="lowerRoman"/>
      <w:lvlText w:val="%6."/>
      <w:lvlJc w:val="right"/>
      <w:pPr>
        <w:ind w:left="6045" w:hanging="180"/>
      </w:pPr>
    </w:lvl>
    <w:lvl w:ilvl="6" w:tplc="4009000F" w:tentative="1">
      <w:start w:val="1"/>
      <w:numFmt w:val="decimal"/>
      <w:lvlText w:val="%7."/>
      <w:lvlJc w:val="left"/>
      <w:pPr>
        <w:ind w:left="6765" w:hanging="360"/>
      </w:pPr>
    </w:lvl>
    <w:lvl w:ilvl="7" w:tplc="40090019" w:tentative="1">
      <w:start w:val="1"/>
      <w:numFmt w:val="lowerLetter"/>
      <w:lvlText w:val="%8."/>
      <w:lvlJc w:val="left"/>
      <w:pPr>
        <w:ind w:left="7485" w:hanging="360"/>
      </w:pPr>
    </w:lvl>
    <w:lvl w:ilvl="8" w:tplc="4009001B" w:tentative="1">
      <w:start w:val="1"/>
      <w:numFmt w:val="lowerRoman"/>
      <w:lvlText w:val="%9."/>
      <w:lvlJc w:val="right"/>
      <w:pPr>
        <w:ind w:left="8205" w:hanging="180"/>
      </w:pPr>
    </w:lvl>
  </w:abstractNum>
  <w:abstractNum w:abstractNumId="15">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45AD36BF"/>
    <w:multiLevelType w:val="hybridMultilevel"/>
    <w:tmpl w:val="DA92BB8C"/>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6E1A96"/>
    <w:multiLevelType w:val="multilevel"/>
    <w:tmpl w:val="8E56076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b/>
        <w:sz w:val="24"/>
        <w:szCs w:val="24"/>
      </w:rPr>
    </w:lvl>
    <w:lvl w:ilvl="2">
      <w:start w:val="1"/>
      <w:numFmt w:val="decimal"/>
      <w:lvlText w:val="%1.%2.%3."/>
      <w:lvlJc w:val="left"/>
      <w:pPr>
        <w:ind w:left="2160" w:hanging="720"/>
      </w:pPr>
      <w:rPr>
        <w:rFonts w:ascii="Cambria" w:hAnsi="Cambria" w:hint="default"/>
        <w:sz w:val="24"/>
        <w:szCs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4EDB6722"/>
    <w:multiLevelType w:val="hybridMultilevel"/>
    <w:tmpl w:val="ABFEA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085570E"/>
    <w:multiLevelType w:val="hybridMultilevel"/>
    <w:tmpl w:val="8B82A18E"/>
    <w:lvl w:ilvl="0" w:tplc="6F22C8E4">
      <w:start w:val="10"/>
      <w:numFmt w:val="lowerLetter"/>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A792FF6"/>
    <w:multiLevelType w:val="multilevel"/>
    <w:tmpl w:val="7F30D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BB12442"/>
    <w:multiLevelType w:val="hybridMultilevel"/>
    <w:tmpl w:val="30EA02D2"/>
    <w:lvl w:ilvl="0" w:tplc="0409000D">
      <w:start w:val="1"/>
      <w:numFmt w:val="bullet"/>
      <w:lvlText w:val=""/>
      <w:lvlJc w:val="left"/>
      <w:pPr>
        <w:ind w:left="1440" w:hanging="360"/>
      </w:pPr>
      <w:rPr>
        <w:rFonts w:ascii="Wingdings" w:hAnsi="Wingdings" w:cs="Wingdings"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cs="Wingdings" w:hint="default"/>
      </w:rPr>
    </w:lvl>
    <w:lvl w:ilvl="3" w:tplc="40090001">
      <w:start w:val="1"/>
      <w:numFmt w:val="bullet"/>
      <w:lvlText w:val=""/>
      <w:lvlJc w:val="left"/>
      <w:pPr>
        <w:ind w:left="3600" w:hanging="360"/>
      </w:pPr>
      <w:rPr>
        <w:rFonts w:ascii="Symbol" w:hAnsi="Symbol" w:cs="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cs="Wingdings" w:hint="default"/>
      </w:rPr>
    </w:lvl>
    <w:lvl w:ilvl="6" w:tplc="40090001">
      <w:start w:val="1"/>
      <w:numFmt w:val="bullet"/>
      <w:lvlText w:val=""/>
      <w:lvlJc w:val="left"/>
      <w:pPr>
        <w:ind w:left="5760" w:hanging="360"/>
      </w:pPr>
      <w:rPr>
        <w:rFonts w:ascii="Symbol" w:hAnsi="Symbol" w:cs="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cs="Wingdings" w:hint="default"/>
      </w:rPr>
    </w:lvl>
  </w:abstractNum>
  <w:abstractNum w:abstractNumId="26">
    <w:nsid w:val="6E9D503A"/>
    <w:multiLevelType w:val="multilevel"/>
    <w:tmpl w:val="77C09A9E"/>
    <w:lvl w:ilvl="0">
      <w:start w:val="3"/>
      <w:numFmt w:val="decimal"/>
      <w:lvlText w:val="%1"/>
      <w:lvlJc w:val="left"/>
      <w:pPr>
        <w:ind w:left="831" w:hanging="432"/>
      </w:pPr>
      <w:rPr>
        <w:rFonts w:hint="default"/>
      </w:rPr>
    </w:lvl>
    <w:lvl w:ilvl="1">
      <w:start w:val="1"/>
      <w:numFmt w:val="decimal"/>
      <w:lvlText w:val="%1.%2"/>
      <w:lvlJc w:val="left"/>
      <w:pPr>
        <w:ind w:left="831" w:hanging="432"/>
      </w:pPr>
      <w:rPr>
        <w:rFonts w:ascii="Cambria" w:eastAsia="Arial" w:hAnsi="Cambria" w:hint="default"/>
        <w:b/>
        <w:bCs/>
        <w:color w:val="800080"/>
        <w:w w:val="99"/>
        <w:sz w:val="22"/>
        <w:szCs w:val="22"/>
      </w:rPr>
    </w:lvl>
    <w:lvl w:ilvl="2">
      <w:start w:val="1"/>
      <w:numFmt w:val="lowerRoman"/>
      <w:lvlText w:val="(%3)"/>
      <w:lvlJc w:val="left"/>
      <w:pPr>
        <w:ind w:left="976" w:hanging="340"/>
        <w:jc w:val="right"/>
      </w:pPr>
      <w:rPr>
        <w:rFonts w:ascii="Cambria" w:eastAsia="Arial" w:hAnsi="Cambria" w:hint="default"/>
        <w:color w:val="auto"/>
        <w:w w:val="99"/>
        <w:sz w:val="22"/>
        <w:szCs w:val="22"/>
      </w:rPr>
    </w:lvl>
    <w:lvl w:ilvl="3">
      <w:start w:val="1"/>
      <w:numFmt w:val="lowerLetter"/>
      <w:lvlText w:val="(%4)"/>
      <w:lvlJc w:val="left"/>
      <w:pPr>
        <w:ind w:left="1336" w:hanging="361"/>
      </w:pPr>
      <w:rPr>
        <w:rFonts w:ascii="Times New Roman" w:eastAsia="Times New Roman" w:hAnsi="Times New Roman" w:hint="default"/>
        <w:spacing w:val="-1"/>
        <w:w w:val="99"/>
        <w:sz w:val="22"/>
        <w:szCs w:val="22"/>
      </w:rPr>
    </w:lvl>
    <w:lvl w:ilvl="4">
      <w:start w:val="1"/>
      <w:numFmt w:val="bullet"/>
      <w:lvlText w:val="•"/>
      <w:lvlJc w:val="left"/>
      <w:pPr>
        <w:ind w:left="3545" w:hanging="361"/>
      </w:pPr>
      <w:rPr>
        <w:rFonts w:hint="default"/>
      </w:rPr>
    </w:lvl>
    <w:lvl w:ilvl="5">
      <w:start w:val="1"/>
      <w:numFmt w:val="bullet"/>
      <w:lvlText w:val="•"/>
      <w:lvlJc w:val="left"/>
      <w:pPr>
        <w:ind w:left="4647" w:hanging="361"/>
      </w:pPr>
      <w:rPr>
        <w:rFonts w:hint="default"/>
      </w:rPr>
    </w:lvl>
    <w:lvl w:ilvl="6">
      <w:start w:val="1"/>
      <w:numFmt w:val="bullet"/>
      <w:lvlText w:val="•"/>
      <w:lvlJc w:val="left"/>
      <w:pPr>
        <w:ind w:left="5750" w:hanging="361"/>
      </w:pPr>
      <w:rPr>
        <w:rFonts w:hint="default"/>
      </w:rPr>
    </w:lvl>
    <w:lvl w:ilvl="7">
      <w:start w:val="1"/>
      <w:numFmt w:val="bullet"/>
      <w:lvlText w:val="•"/>
      <w:lvlJc w:val="left"/>
      <w:pPr>
        <w:ind w:left="6852" w:hanging="361"/>
      </w:pPr>
      <w:rPr>
        <w:rFonts w:hint="default"/>
      </w:rPr>
    </w:lvl>
    <w:lvl w:ilvl="8">
      <w:start w:val="1"/>
      <w:numFmt w:val="bullet"/>
      <w:lvlText w:val="•"/>
      <w:lvlJc w:val="left"/>
      <w:pPr>
        <w:ind w:left="7955" w:hanging="361"/>
      </w:pPr>
      <w:rPr>
        <w:rFonts w:hint="default"/>
      </w:rPr>
    </w:lvl>
  </w:abstractNum>
  <w:abstractNum w:abstractNumId="27">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3D50C95"/>
    <w:multiLevelType w:val="hybridMultilevel"/>
    <w:tmpl w:val="16BEE9F6"/>
    <w:lvl w:ilvl="0" w:tplc="EF10B9A8">
      <w:start w:val="1"/>
      <w:numFmt w:val="upperLetter"/>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9">
    <w:nsid w:val="74EF44F9"/>
    <w:multiLevelType w:val="hybridMultilevel"/>
    <w:tmpl w:val="ADFE6FA4"/>
    <w:lvl w:ilvl="0" w:tplc="40090001">
      <w:start w:val="1"/>
      <w:numFmt w:val="bullet"/>
      <w:lvlText w:val=""/>
      <w:lvlJc w:val="left"/>
      <w:pPr>
        <w:ind w:left="720" w:hanging="360"/>
      </w:pPr>
      <w:rPr>
        <w:rFonts w:ascii="Symbol" w:hAnsi="Symbol" w:cs="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cs="Wingdings" w:hint="default"/>
      </w:rPr>
    </w:lvl>
    <w:lvl w:ilvl="3" w:tplc="40090001">
      <w:start w:val="1"/>
      <w:numFmt w:val="bullet"/>
      <w:lvlText w:val=""/>
      <w:lvlJc w:val="left"/>
      <w:pPr>
        <w:ind w:left="2880" w:hanging="360"/>
      </w:pPr>
      <w:rPr>
        <w:rFonts w:ascii="Symbol" w:hAnsi="Symbol" w:cs="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cs="Wingdings" w:hint="default"/>
      </w:rPr>
    </w:lvl>
    <w:lvl w:ilvl="6" w:tplc="40090001">
      <w:start w:val="1"/>
      <w:numFmt w:val="bullet"/>
      <w:lvlText w:val=""/>
      <w:lvlJc w:val="left"/>
      <w:pPr>
        <w:ind w:left="5040" w:hanging="360"/>
      </w:pPr>
      <w:rPr>
        <w:rFonts w:ascii="Symbol" w:hAnsi="Symbol" w:cs="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cs="Wingdings" w:hint="default"/>
      </w:rPr>
    </w:lvl>
  </w:abstractNum>
  <w:abstractNum w:abstractNumId="30">
    <w:nsid w:val="784E1903"/>
    <w:multiLevelType w:val="hybridMultilevel"/>
    <w:tmpl w:val="854AF2E2"/>
    <w:lvl w:ilvl="0" w:tplc="0409001B">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705DC"/>
    <w:multiLevelType w:val="hybridMultilevel"/>
    <w:tmpl w:val="7FF68CB4"/>
    <w:lvl w:ilvl="0" w:tplc="2E5862D2">
      <w:start w:val="1"/>
      <w:numFmt w:val="lowerLetter"/>
      <w:lvlText w:val="%1)"/>
      <w:lvlJc w:val="left"/>
      <w:pPr>
        <w:tabs>
          <w:tab w:val="num" w:pos="720"/>
        </w:tabs>
        <w:ind w:left="720" w:hanging="360"/>
      </w:pPr>
      <w:rPr>
        <w:rFonts w:hint="default"/>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4">
    <w:nsid w:val="7E48688B"/>
    <w:multiLevelType w:val="hybridMultilevel"/>
    <w:tmpl w:val="F252E34C"/>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F361547"/>
    <w:multiLevelType w:val="hybridMultilevel"/>
    <w:tmpl w:val="9842C6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4"/>
  </w:num>
  <w:num w:numId="3">
    <w:abstractNumId w:val="10"/>
  </w:num>
  <w:num w:numId="4">
    <w:abstractNumId w:val="16"/>
  </w:num>
  <w:num w:numId="5">
    <w:abstractNumId w:val="33"/>
  </w:num>
  <w:num w:numId="6">
    <w:abstractNumId w:val="28"/>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5"/>
  </w:num>
  <w:num w:numId="9">
    <w:abstractNumId w:val="30"/>
  </w:num>
  <w:num w:numId="10">
    <w:abstractNumId w:val="9"/>
  </w:num>
  <w:num w:numId="11">
    <w:abstractNumId w:val="15"/>
  </w:num>
  <w:num w:numId="12">
    <w:abstractNumId w:val="11"/>
  </w:num>
  <w:num w:numId="13">
    <w:abstractNumId w:val="4"/>
  </w:num>
  <w:num w:numId="14">
    <w:abstractNumId w:val="32"/>
  </w:num>
  <w:num w:numId="15">
    <w:abstractNumId w:val="17"/>
  </w:num>
  <w:num w:numId="16">
    <w:abstractNumId w:val="13"/>
  </w:num>
  <w:num w:numId="17">
    <w:abstractNumId w:val="8"/>
  </w:num>
  <w:num w:numId="18">
    <w:abstractNumId w:val="27"/>
  </w:num>
  <w:num w:numId="19">
    <w:abstractNumId w:val="7"/>
  </w:num>
  <w:num w:numId="20">
    <w:abstractNumId w:val="26"/>
  </w:num>
  <w:num w:numId="21">
    <w:abstractNumId w:val="34"/>
  </w:num>
  <w:num w:numId="22">
    <w:abstractNumId w:val="1"/>
  </w:num>
  <w:num w:numId="23">
    <w:abstractNumId w:val="14"/>
  </w:num>
  <w:num w:numId="24">
    <w:abstractNumId w:val="35"/>
  </w:num>
  <w:num w:numId="25">
    <w:abstractNumId w:val="18"/>
  </w:num>
  <w:num w:numId="26">
    <w:abstractNumId w:val="21"/>
  </w:num>
  <w:num w:numId="27">
    <w:abstractNumId w:val="22"/>
  </w:num>
  <w:num w:numId="28">
    <w:abstractNumId w:val="23"/>
  </w:num>
  <w:num w:numId="29">
    <w:abstractNumId w:val="31"/>
  </w:num>
  <w:num w:numId="30">
    <w:abstractNumId w:val="19"/>
  </w:num>
  <w:num w:numId="31">
    <w:abstractNumId w:val="29"/>
  </w:num>
  <w:num w:numId="32">
    <w:abstractNumId w:val="2"/>
  </w:num>
  <w:num w:numId="33">
    <w:abstractNumId w:val="12"/>
  </w:num>
  <w:num w:numId="34">
    <w:abstractNumId w:val="25"/>
  </w:num>
  <w:num w:numId="35">
    <w:abstractNumId w:val="6"/>
  </w:num>
  <w:num w:numId="36">
    <w:abstractNumId w:val="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B49"/>
    <w:rsid w:val="00003EC5"/>
    <w:rsid w:val="00005A2B"/>
    <w:rsid w:val="00006006"/>
    <w:rsid w:val="00007F0A"/>
    <w:rsid w:val="000102DB"/>
    <w:rsid w:val="00010711"/>
    <w:rsid w:val="00011214"/>
    <w:rsid w:val="000115A5"/>
    <w:rsid w:val="000129C4"/>
    <w:rsid w:val="00013A4E"/>
    <w:rsid w:val="00021A7D"/>
    <w:rsid w:val="0002252F"/>
    <w:rsid w:val="000225DE"/>
    <w:rsid w:val="000227D6"/>
    <w:rsid w:val="00023703"/>
    <w:rsid w:val="000245C1"/>
    <w:rsid w:val="00024860"/>
    <w:rsid w:val="000263F3"/>
    <w:rsid w:val="0002724E"/>
    <w:rsid w:val="00027C67"/>
    <w:rsid w:val="00027C95"/>
    <w:rsid w:val="000312E2"/>
    <w:rsid w:val="000334F1"/>
    <w:rsid w:val="00034C6A"/>
    <w:rsid w:val="00036E57"/>
    <w:rsid w:val="00037AF8"/>
    <w:rsid w:val="00037E2F"/>
    <w:rsid w:val="0004034E"/>
    <w:rsid w:val="00040C52"/>
    <w:rsid w:val="00041054"/>
    <w:rsid w:val="00042124"/>
    <w:rsid w:val="00043D77"/>
    <w:rsid w:val="00046940"/>
    <w:rsid w:val="000474A2"/>
    <w:rsid w:val="00047F77"/>
    <w:rsid w:val="00051389"/>
    <w:rsid w:val="00051CA1"/>
    <w:rsid w:val="00052D1B"/>
    <w:rsid w:val="0005349D"/>
    <w:rsid w:val="00053658"/>
    <w:rsid w:val="00054420"/>
    <w:rsid w:val="000551FD"/>
    <w:rsid w:val="000636C2"/>
    <w:rsid w:val="00063DA4"/>
    <w:rsid w:val="0006486E"/>
    <w:rsid w:val="00066311"/>
    <w:rsid w:val="00066348"/>
    <w:rsid w:val="00067136"/>
    <w:rsid w:val="000677CC"/>
    <w:rsid w:val="00067D49"/>
    <w:rsid w:val="0007246A"/>
    <w:rsid w:val="0007272F"/>
    <w:rsid w:val="00072B11"/>
    <w:rsid w:val="00073332"/>
    <w:rsid w:val="00075E4F"/>
    <w:rsid w:val="00075F40"/>
    <w:rsid w:val="00076FB1"/>
    <w:rsid w:val="000774F7"/>
    <w:rsid w:val="0008124C"/>
    <w:rsid w:val="00081359"/>
    <w:rsid w:val="00082F15"/>
    <w:rsid w:val="00083499"/>
    <w:rsid w:val="00083C89"/>
    <w:rsid w:val="00085757"/>
    <w:rsid w:val="00085D94"/>
    <w:rsid w:val="00086E59"/>
    <w:rsid w:val="0008775C"/>
    <w:rsid w:val="00087948"/>
    <w:rsid w:val="00090FBC"/>
    <w:rsid w:val="000929C1"/>
    <w:rsid w:val="00093681"/>
    <w:rsid w:val="00094678"/>
    <w:rsid w:val="0009486F"/>
    <w:rsid w:val="000948C5"/>
    <w:rsid w:val="00096AB4"/>
    <w:rsid w:val="00096C7C"/>
    <w:rsid w:val="00097007"/>
    <w:rsid w:val="00097805"/>
    <w:rsid w:val="00097A46"/>
    <w:rsid w:val="000A0D29"/>
    <w:rsid w:val="000A2671"/>
    <w:rsid w:val="000A4031"/>
    <w:rsid w:val="000A4A0E"/>
    <w:rsid w:val="000A606C"/>
    <w:rsid w:val="000A6150"/>
    <w:rsid w:val="000A6635"/>
    <w:rsid w:val="000A6D1A"/>
    <w:rsid w:val="000B03A4"/>
    <w:rsid w:val="000B09F1"/>
    <w:rsid w:val="000B0A9F"/>
    <w:rsid w:val="000B15EC"/>
    <w:rsid w:val="000B3FE0"/>
    <w:rsid w:val="000B48FC"/>
    <w:rsid w:val="000B562D"/>
    <w:rsid w:val="000B6892"/>
    <w:rsid w:val="000B6CAC"/>
    <w:rsid w:val="000B7BB6"/>
    <w:rsid w:val="000B7D3A"/>
    <w:rsid w:val="000C01C8"/>
    <w:rsid w:val="000C01F7"/>
    <w:rsid w:val="000C0F76"/>
    <w:rsid w:val="000C1A57"/>
    <w:rsid w:val="000C22DA"/>
    <w:rsid w:val="000C2942"/>
    <w:rsid w:val="000C4724"/>
    <w:rsid w:val="000C4B6B"/>
    <w:rsid w:val="000C52C7"/>
    <w:rsid w:val="000C53A5"/>
    <w:rsid w:val="000C67DC"/>
    <w:rsid w:val="000C699F"/>
    <w:rsid w:val="000C7050"/>
    <w:rsid w:val="000C7A35"/>
    <w:rsid w:val="000C7F7A"/>
    <w:rsid w:val="000D013D"/>
    <w:rsid w:val="000D4D4C"/>
    <w:rsid w:val="000D5A3F"/>
    <w:rsid w:val="000E0984"/>
    <w:rsid w:val="000E14EE"/>
    <w:rsid w:val="000E1615"/>
    <w:rsid w:val="000E1AEC"/>
    <w:rsid w:val="000E4222"/>
    <w:rsid w:val="000E49D8"/>
    <w:rsid w:val="000E4BAF"/>
    <w:rsid w:val="000E4E49"/>
    <w:rsid w:val="000E6E93"/>
    <w:rsid w:val="000F0CB6"/>
    <w:rsid w:val="000F1ED2"/>
    <w:rsid w:val="000F2575"/>
    <w:rsid w:val="000F2B9B"/>
    <w:rsid w:val="000F3A26"/>
    <w:rsid w:val="000F3ADC"/>
    <w:rsid w:val="000F3C65"/>
    <w:rsid w:val="000F4840"/>
    <w:rsid w:val="000F51F7"/>
    <w:rsid w:val="000F5FEB"/>
    <w:rsid w:val="000F6963"/>
    <w:rsid w:val="000F7E8E"/>
    <w:rsid w:val="00100AA6"/>
    <w:rsid w:val="00100ACE"/>
    <w:rsid w:val="00100CBD"/>
    <w:rsid w:val="00101082"/>
    <w:rsid w:val="0010237C"/>
    <w:rsid w:val="00102DC7"/>
    <w:rsid w:val="00104B19"/>
    <w:rsid w:val="00104DC5"/>
    <w:rsid w:val="001068B7"/>
    <w:rsid w:val="00107929"/>
    <w:rsid w:val="00107E7D"/>
    <w:rsid w:val="001114E8"/>
    <w:rsid w:val="0011171F"/>
    <w:rsid w:val="001135E4"/>
    <w:rsid w:val="00113D4D"/>
    <w:rsid w:val="00115058"/>
    <w:rsid w:val="00115086"/>
    <w:rsid w:val="001160CA"/>
    <w:rsid w:val="00116AF0"/>
    <w:rsid w:val="0012044D"/>
    <w:rsid w:val="0012078F"/>
    <w:rsid w:val="001210D3"/>
    <w:rsid w:val="001213C8"/>
    <w:rsid w:val="0012198C"/>
    <w:rsid w:val="00122082"/>
    <w:rsid w:val="001221BC"/>
    <w:rsid w:val="00123021"/>
    <w:rsid w:val="00125DAC"/>
    <w:rsid w:val="00127BA7"/>
    <w:rsid w:val="00131CCB"/>
    <w:rsid w:val="00132E55"/>
    <w:rsid w:val="0013418D"/>
    <w:rsid w:val="00134ECC"/>
    <w:rsid w:val="0013519B"/>
    <w:rsid w:val="00136880"/>
    <w:rsid w:val="00140385"/>
    <w:rsid w:val="001408A6"/>
    <w:rsid w:val="001408F4"/>
    <w:rsid w:val="0014215F"/>
    <w:rsid w:val="00143CE1"/>
    <w:rsid w:val="0014404B"/>
    <w:rsid w:val="001442D6"/>
    <w:rsid w:val="001456A8"/>
    <w:rsid w:val="0014591E"/>
    <w:rsid w:val="00145BF0"/>
    <w:rsid w:val="00145EFB"/>
    <w:rsid w:val="00146481"/>
    <w:rsid w:val="00146BFB"/>
    <w:rsid w:val="00147403"/>
    <w:rsid w:val="001478FC"/>
    <w:rsid w:val="00147B9B"/>
    <w:rsid w:val="00151BCC"/>
    <w:rsid w:val="00151FBF"/>
    <w:rsid w:val="00155571"/>
    <w:rsid w:val="00157564"/>
    <w:rsid w:val="00157C67"/>
    <w:rsid w:val="001613A4"/>
    <w:rsid w:val="0016216A"/>
    <w:rsid w:val="00163084"/>
    <w:rsid w:val="00164093"/>
    <w:rsid w:val="001647C8"/>
    <w:rsid w:val="0016702A"/>
    <w:rsid w:val="0016757C"/>
    <w:rsid w:val="00170142"/>
    <w:rsid w:val="0017170A"/>
    <w:rsid w:val="0017393E"/>
    <w:rsid w:val="00174782"/>
    <w:rsid w:val="00175581"/>
    <w:rsid w:val="00175753"/>
    <w:rsid w:val="001760C9"/>
    <w:rsid w:val="001806A4"/>
    <w:rsid w:val="00180A4F"/>
    <w:rsid w:val="00182308"/>
    <w:rsid w:val="00183CB7"/>
    <w:rsid w:val="00184A4F"/>
    <w:rsid w:val="00187407"/>
    <w:rsid w:val="00187E98"/>
    <w:rsid w:val="00190613"/>
    <w:rsid w:val="001916EE"/>
    <w:rsid w:val="00192BB7"/>
    <w:rsid w:val="00192CEA"/>
    <w:rsid w:val="00192E14"/>
    <w:rsid w:val="00193F8D"/>
    <w:rsid w:val="0019401A"/>
    <w:rsid w:val="00194205"/>
    <w:rsid w:val="00194762"/>
    <w:rsid w:val="00194FFA"/>
    <w:rsid w:val="001960A4"/>
    <w:rsid w:val="00197252"/>
    <w:rsid w:val="00197CC1"/>
    <w:rsid w:val="00197F45"/>
    <w:rsid w:val="001A110F"/>
    <w:rsid w:val="001A2B63"/>
    <w:rsid w:val="001A3D2D"/>
    <w:rsid w:val="001A4D0A"/>
    <w:rsid w:val="001A6DDF"/>
    <w:rsid w:val="001A786D"/>
    <w:rsid w:val="001B0493"/>
    <w:rsid w:val="001B2C8D"/>
    <w:rsid w:val="001B4C60"/>
    <w:rsid w:val="001B52D2"/>
    <w:rsid w:val="001B59F5"/>
    <w:rsid w:val="001C0F64"/>
    <w:rsid w:val="001C2E48"/>
    <w:rsid w:val="001C4832"/>
    <w:rsid w:val="001C4A7A"/>
    <w:rsid w:val="001C4AF6"/>
    <w:rsid w:val="001C5230"/>
    <w:rsid w:val="001C5373"/>
    <w:rsid w:val="001C5FC6"/>
    <w:rsid w:val="001C7925"/>
    <w:rsid w:val="001D0126"/>
    <w:rsid w:val="001D0873"/>
    <w:rsid w:val="001D250B"/>
    <w:rsid w:val="001D47E0"/>
    <w:rsid w:val="001D693F"/>
    <w:rsid w:val="001D699F"/>
    <w:rsid w:val="001D6DE1"/>
    <w:rsid w:val="001D7D42"/>
    <w:rsid w:val="001D7F7D"/>
    <w:rsid w:val="001E09DA"/>
    <w:rsid w:val="001E0ADC"/>
    <w:rsid w:val="001E140A"/>
    <w:rsid w:val="001E2908"/>
    <w:rsid w:val="001E3699"/>
    <w:rsid w:val="001E40A6"/>
    <w:rsid w:val="001E5AD0"/>
    <w:rsid w:val="001E5BAB"/>
    <w:rsid w:val="001E5F18"/>
    <w:rsid w:val="001E65A5"/>
    <w:rsid w:val="001E67D0"/>
    <w:rsid w:val="001E7935"/>
    <w:rsid w:val="001E7FE6"/>
    <w:rsid w:val="001F02C0"/>
    <w:rsid w:val="001F0652"/>
    <w:rsid w:val="001F102D"/>
    <w:rsid w:val="001F15F5"/>
    <w:rsid w:val="001F4D3B"/>
    <w:rsid w:val="001F5F96"/>
    <w:rsid w:val="001F6010"/>
    <w:rsid w:val="001F6882"/>
    <w:rsid w:val="001F6BBC"/>
    <w:rsid w:val="001F7362"/>
    <w:rsid w:val="001F78C1"/>
    <w:rsid w:val="002016CE"/>
    <w:rsid w:val="00202A48"/>
    <w:rsid w:val="00203087"/>
    <w:rsid w:val="0020317C"/>
    <w:rsid w:val="00203A81"/>
    <w:rsid w:val="00204A81"/>
    <w:rsid w:val="00204FB5"/>
    <w:rsid w:val="00207E99"/>
    <w:rsid w:val="00210E15"/>
    <w:rsid w:val="0021288C"/>
    <w:rsid w:val="00212EF0"/>
    <w:rsid w:val="00214851"/>
    <w:rsid w:val="00216159"/>
    <w:rsid w:val="0021710A"/>
    <w:rsid w:val="0022009E"/>
    <w:rsid w:val="00220D14"/>
    <w:rsid w:val="00222584"/>
    <w:rsid w:val="00224437"/>
    <w:rsid w:val="0022445E"/>
    <w:rsid w:val="00224575"/>
    <w:rsid w:val="00224E0F"/>
    <w:rsid w:val="002257B3"/>
    <w:rsid w:val="0022785D"/>
    <w:rsid w:val="00230415"/>
    <w:rsid w:val="002306E2"/>
    <w:rsid w:val="00230C80"/>
    <w:rsid w:val="00231326"/>
    <w:rsid w:val="00231910"/>
    <w:rsid w:val="00231D09"/>
    <w:rsid w:val="002325EB"/>
    <w:rsid w:val="00232683"/>
    <w:rsid w:val="00233FA3"/>
    <w:rsid w:val="002343A8"/>
    <w:rsid w:val="002344E9"/>
    <w:rsid w:val="00235AE0"/>
    <w:rsid w:val="00235DEA"/>
    <w:rsid w:val="00237580"/>
    <w:rsid w:val="00240B66"/>
    <w:rsid w:val="00241E8A"/>
    <w:rsid w:val="00243714"/>
    <w:rsid w:val="00244448"/>
    <w:rsid w:val="00244651"/>
    <w:rsid w:val="00244A87"/>
    <w:rsid w:val="00245A3B"/>
    <w:rsid w:val="00246975"/>
    <w:rsid w:val="00246D4D"/>
    <w:rsid w:val="00247A99"/>
    <w:rsid w:val="0025057D"/>
    <w:rsid w:val="002512BD"/>
    <w:rsid w:val="00251B0E"/>
    <w:rsid w:val="00251D47"/>
    <w:rsid w:val="002520B9"/>
    <w:rsid w:val="0025248C"/>
    <w:rsid w:val="002544FE"/>
    <w:rsid w:val="0025451F"/>
    <w:rsid w:val="0025481E"/>
    <w:rsid w:val="002549BC"/>
    <w:rsid w:val="00255928"/>
    <w:rsid w:val="00256205"/>
    <w:rsid w:val="0025627B"/>
    <w:rsid w:val="00260D36"/>
    <w:rsid w:val="0026134E"/>
    <w:rsid w:val="00262133"/>
    <w:rsid w:val="002634FA"/>
    <w:rsid w:val="00263923"/>
    <w:rsid w:val="0026401A"/>
    <w:rsid w:val="00264B52"/>
    <w:rsid w:val="00265E50"/>
    <w:rsid w:val="00266622"/>
    <w:rsid w:val="00267B1B"/>
    <w:rsid w:val="00267CDF"/>
    <w:rsid w:val="002719AE"/>
    <w:rsid w:val="0027385C"/>
    <w:rsid w:val="002739A3"/>
    <w:rsid w:val="00273D32"/>
    <w:rsid w:val="002750BE"/>
    <w:rsid w:val="00275D12"/>
    <w:rsid w:val="00280406"/>
    <w:rsid w:val="0028054A"/>
    <w:rsid w:val="0028087D"/>
    <w:rsid w:val="0028159F"/>
    <w:rsid w:val="00281CC9"/>
    <w:rsid w:val="00281F74"/>
    <w:rsid w:val="0028201E"/>
    <w:rsid w:val="00283EF9"/>
    <w:rsid w:val="002844CD"/>
    <w:rsid w:val="00285D79"/>
    <w:rsid w:val="00286530"/>
    <w:rsid w:val="00286B24"/>
    <w:rsid w:val="00291CA5"/>
    <w:rsid w:val="00292623"/>
    <w:rsid w:val="00292CDD"/>
    <w:rsid w:val="00293DE8"/>
    <w:rsid w:val="002A01E9"/>
    <w:rsid w:val="002A0477"/>
    <w:rsid w:val="002A45DF"/>
    <w:rsid w:val="002A5060"/>
    <w:rsid w:val="002A57DB"/>
    <w:rsid w:val="002A59A6"/>
    <w:rsid w:val="002A5BC8"/>
    <w:rsid w:val="002A7CC6"/>
    <w:rsid w:val="002B0A5C"/>
    <w:rsid w:val="002B0A88"/>
    <w:rsid w:val="002B1C1A"/>
    <w:rsid w:val="002B22D9"/>
    <w:rsid w:val="002B2BD3"/>
    <w:rsid w:val="002B4856"/>
    <w:rsid w:val="002B4B8C"/>
    <w:rsid w:val="002B56A1"/>
    <w:rsid w:val="002B5A52"/>
    <w:rsid w:val="002C0945"/>
    <w:rsid w:val="002C0A8F"/>
    <w:rsid w:val="002C189E"/>
    <w:rsid w:val="002C26AF"/>
    <w:rsid w:val="002C3781"/>
    <w:rsid w:val="002C3867"/>
    <w:rsid w:val="002C3AE4"/>
    <w:rsid w:val="002C3B73"/>
    <w:rsid w:val="002C3E09"/>
    <w:rsid w:val="002C4E19"/>
    <w:rsid w:val="002C5D62"/>
    <w:rsid w:val="002C78F2"/>
    <w:rsid w:val="002D210C"/>
    <w:rsid w:val="002D30D2"/>
    <w:rsid w:val="002D32E5"/>
    <w:rsid w:val="002D4160"/>
    <w:rsid w:val="002D4672"/>
    <w:rsid w:val="002D58FF"/>
    <w:rsid w:val="002D5EEF"/>
    <w:rsid w:val="002D6663"/>
    <w:rsid w:val="002D667D"/>
    <w:rsid w:val="002D765F"/>
    <w:rsid w:val="002E1949"/>
    <w:rsid w:val="002E1B0A"/>
    <w:rsid w:val="002E1C0E"/>
    <w:rsid w:val="002E2983"/>
    <w:rsid w:val="002E3618"/>
    <w:rsid w:val="002E389E"/>
    <w:rsid w:val="002E40F1"/>
    <w:rsid w:val="002E44C8"/>
    <w:rsid w:val="002E5185"/>
    <w:rsid w:val="002E5467"/>
    <w:rsid w:val="002E5F03"/>
    <w:rsid w:val="002E7394"/>
    <w:rsid w:val="002E7CE5"/>
    <w:rsid w:val="002F01F8"/>
    <w:rsid w:val="002F140A"/>
    <w:rsid w:val="002F14A7"/>
    <w:rsid w:val="002F27F1"/>
    <w:rsid w:val="002F2C8D"/>
    <w:rsid w:val="002F3FF1"/>
    <w:rsid w:val="002F4153"/>
    <w:rsid w:val="002F49E1"/>
    <w:rsid w:val="002F4F27"/>
    <w:rsid w:val="00300596"/>
    <w:rsid w:val="00301209"/>
    <w:rsid w:val="003012C6"/>
    <w:rsid w:val="00302AA4"/>
    <w:rsid w:val="0030340A"/>
    <w:rsid w:val="003060BF"/>
    <w:rsid w:val="00306DE6"/>
    <w:rsid w:val="00310197"/>
    <w:rsid w:val="0031086B"/>
    <w:rsid w:val="003108EA"/>
    <w:rsid w:val="00310F6A"/>
    <w:rsid w:val="00311018"/>
    <w:rsid w:val="003120E2"/>
    <w:rsid w:val="0031343B"/>
    <w:rsid w:val="003138FF"/>
    <w:rsid w:val="00320618"/>
    <w:rsid w:val="003206BE"/>
    <w:rsid w:val="00320CE2"/>
    <w:rsid w:val="00320FCC"/>
    <w:rsid w:val="003212A9"/>
    <w:rsid w:val="003217FC"/>
    <w:rsid w:val="00321A08"/>
    <w:rsid w:val="00321B55"/>
    <w:rsid w:val="00321B63"/>
    <w:rsid w:val="00323362"/>
    <w:rsid w:val="00325449"/>
    <w:rsid w:val="00326FC4"/>
    <w:rsid w:val="003271CB"/>
    <w:rsid w:val="00331949"/>
    <w:rsid w:val="00331F47"/>
    <w:rsid w:val="00332013"/>
    <w:rsid w:val="00332C92"/>
    <w:rsid w:val="003359BB"/>
    <w:rsid w:val="003360B2"/>
    <w:rsid w:val="0033653F"/>
    <w:rsid w:val="00336CB4"/>
    <w:rsid w:val="00337577"/>
    <w:rsid w:val="00340360"/>
    <w:rsid w:val="003427A8"/>
    <w:rsid w:val="00351727"/>
    <w:rsid w:val="00352704"/>
    <w:rsid w:val="00353071"/>
    <w:rsid w:val="00354551"/>
    <w:rsid w:val="00354E21"/>
    <w:rsid w:val="00354EDA"/>
    <w:rsid w:val="00356BE2"/>
    <w:rsid w:val="00356E6F"/>
    <w:rsid w:val="00357DAD"/>
    <w:rsid w:val="00360553"/>
    <w:rsid w:val="003610F0"/>
    <w:rsid w:val="00361784"/>
    <w:rsid w:val="00361C41"/>
    <w:rsid w:val="00362676"/>
    <w:rsid w:val="003626E0"/>
    <w:rsid w:val="0036496B"/>
    <w:rsid w:val="0036561C"/>
    <w:rsid w:val="00365A8D"/>
    <w:rsid w:val="00367D59"/>
    <w:rsid w:val="00371B00"/>
    <w:rsid w:val="003724F1"/>
    <w:rsid w:val="00373330"/>
    <w:rsid w:val="00373508"/>
    <w:rsid w:val="00373D48"/>
    <w:rsid w:val="0037480A"/>
    <w:rsid w:val="00375121"/>
    <w:rsid w:val="00376583"/>
    <w:rsid w:val="003766F7"/>
    <w:rsid w:val="00377690"/>
    <w:rsid w:val="00382A4E"/>
    <w:rsid w:val="00383109"/>
    <w:rsid w:val="003834F3"/>
    <w:rsid w:val="003849E9"/>
    <w:rsid w:val="00384B75"/>
    <w:rsid w:val="00384CBC"/>
    <w:rsid w:val="0038582A"/>
    <w:rsid w:val="00386F3A"/>
    <w:rsid w:val="003874AD"/>
    <w:rsid w:val="003875A8"/>
    <w:rsid w:val="00387C73"/>
    <w:rsid w:val="00391339"/>
    <w:rsid w:val="00392825"/>
    <w:rsid w:val="003929A5"/>
    <w:rsid w:val="00395556"/>
    <w:rsid w:val="00396A94"/>
    <w:rsid w:val="00397728"/>
    <w:rsid w:val="00397A65"/>
    <w:rsid w:val="003A015A"/>
    <w:rsid w:val="003A14B6"/>
    <w:rsid w:val="003A2856"/>
    <w:rsid w:val="003A3712"/>
    <w:rsid w:val="003A4614"/>
    <w:rsid w:val="003A473B"/>
    <w:rsid w:val="003A4BF9"/>
    <w:rsid w:val="003A5BED"/>
    <w:rsid w:val="003A642F"/>
    <w:rsid w:val="003A7159"/>
    <w:rsid w:val="003A751A"/>
    <w:rsid w:val="003A7790"/>
    <w:rsid w:val="003B0F2B"/>
    <w:rsid w:val="003B1801"/>
    <w:rsid w:val="003B1A30"/>
    <w:rsid w:val="003B21DB"/>
    <w:rsid w:val="003B2B37"/>
    <w:rsid w:val="003B3839"/>
    <w:rsid w:val="003B4960"/>
    <w:rsid w:val="003B5017"/>
    <w:rsid w:val="003C1215"/>
    <w:rsid w:val="003C1269"/>
    <w:rsid w:val="003C1FEC"/>
    <w:rsid w:val="003C3928"/>
    <w:rsid w:val="003C3F9E"/>
    <w:rsid w:val="003C415A"/>
    <w:rsid w:val="003C4525"/>
    <w:rsid w:val="003C4F17"/>
    <w:rsid w:val="003C5E97"/>
    <w:rsid w:val="003C688A"/>
    <w:rsid w:val="003D06E1"/>
    <w:rsid w:val="003D2734"/>
    <w:rsid w:val="003D297C"/>
    <w:rsid w:val="003D2AC4"/>
    <w:rsid w:val="003D2CF3"/>
    <w:rsid w:val="003D4130"/>
    <w:rsid w:val="003D4DEF"/>
    <w:rsid w:val="003D5887"/>
    <w:rsid w:val="003D6F9E"/>
    <w:rsid w:val="003D7218"/>
    <w:rsid w:val="003E0226"/>
    <w:rsid w:val="003E2936"/>
    <w:rsid w:val="003E4AB9"/>
    <w:rsid w:val="003E5C96"/>
    <w:rsid w:val="003E61B8"/>
    <w:rsid w:val="003E63F1"/>
    <w:rsid w:val="003E70BF"/>
    <w:rsid w:val="003E779A"/>
    <w:rsid w:val="003E79F1"/>
    <w:rsid w:val="003F117A"/>
    <w:rsid w:val="003F2928"/>
    <w:rsid w:val="003F3017"/>
    <w:rsid w:val="003F3A31"/>
    <w:rsid w:val="003F4BBB"/>
    <w:rsid w:val="003F6343"/>
    <w:rsid w:val="003F6858"/>
    <w:rsid w:val="003F776E"/>
    <w:rsid w:val="00401BF7"/>
    <w:rsid w:val="00401F48"/>
    <w:rsid w:val="00402407"/>
    <w:rsid w:val="0040295C"/>
    <w:rsid w:val="00403D80"/>
    <w:rsid w:val="00404B35"/>
    <w:rsid w:val="00406880"/>
    <w:rsid w:val="00406B35"/>
    <w:rsid w:val="004077F7"/>
    <w:rsid w:val="004127FA"/>
    <w:rsid w:val="00413092"/>
    <w:rsid w:val="00413BF3"/>
    <w:rsid w:val="004146DD"/>
    <w:rsid w:val="00415680"/>
    <w:rsid w:val="004158F6"/>
    <w:rsid w:val="00415942"/>
    <w:rsid w:val="00416367"/>
    <w:rsid w:val="00416CA9"/>
    <w:rsid w:val="00417AFF"/>
    <w:rsid w:val="00420E0D"/>
    <w:rsid w:val="0042136F"/>
    <w:rsid w:val="00421C17"/>
    <w:rsid w:val="00423250"/>
    <w:rsid w:val="00423B5B"/>
    <w:rsid w:val="00423DEF"/>
    <w:rsid w:val="00424894"/>
    <w:rsid w:val="00426175"/>
    <w:rsid w:val="0042640E"/>
    <w:rsid w:val="004276A0"/>
    <w:rsid w:val="004302D2"/>
    <w:rsid w:val="00430475"/>
    <w:rsid w:val="004305D4"/>
    <w:rsid w:val="00430A55"/>
    <w:rsid w:val="00431452"/>
    <w:rsid w:val="004314ED"/>
    <w:rsid w:val="00431FD9"/>
    <w:rsid w:val="00432627"/>
    <w:rsid w:val="00433AAF"/>
    <w:rsid w:val="00433B10"/>
    <w:rsid w:val="00434BA4"/>
    <w:rsid w:val="004359EF"/>
    <w:rsid w:val="00437194"/>
    <w:rsid w:val="004378BD"/>
    <w:rsid w:val="00442263"/>
    <w:rsid w:val="004424F6"/>
    <w:rsid w:val="00442E91"/>
    <w:rsid w:val="004431E1"/>
    <w:rsid w:val="00443966"/>
    <w:rsid w:val="00444C43"/>
    <w:rsid w:val="004467EC"/>
    <w:rsid w:val="00447A1A"/>
    <w:rsid w:val="00450163"/>
    <w:rsid w:val="0045228A"/>
    <w:rsid w:val="004557C1"/>
    <w:rsid w:val="00456298"/>
    <w:rsid w:val="0046035B"/>
    <w:rsid w:val="004632DF"/>
    <w:rsid w:val="004641EA"/>
    <w:rsid w:val="0046471A"/>
    <w:rsid w:val="00464776"/>
    <w:rsid w:val="00467A77"/>
    <w:rsid w:val="00467D18"/>
    <w:rsid w:val="004700DC"/>
    <w:rsid w:val="004707B3"/>
    <w:rsid w:val="004726B9"/>
    <w:rsid w:val="00472A4D"/>
    <w:rsid w:val="00472A92"/>
    <w:rsid w:val="00472BEF"/>
    <w:rsid w:val="004743C9"/>
    <w:rsid w:val="00474E05"/>
    <w:rsid w:val="004757A6"/>
    <w:rsid w:val="00477351"/>
    <w:rsid w:val="00477922"/>
    <w:rsid w:val="00477C2E"/>
    <w:rsid w:val="004805DE"/>
    <w:rsid w:val="0048100F"/>
    <w:rsid w:val="00481E04"/>
    <w:rsid w:val="00482D0E"/>
    <w:rsid w:val="00484CAC"/>
    <w:rsid w:val="004851E2"/>
    <w:rsid w:val="00485BA9"/>
    <w:rsid w:val="0048642D"/>
    <w:rsid w:val="00486D1B"/>
    <w:rsid w:val="00487082"/>
    <w:rsid w:val="00487E4F"/>
    <w:rsid w:val="004908D3"/>
    <w:rsid w:val="00492E81"/>
    <w:rsid w:val="004950F2"/>
    <w:rsid w:val="0049518D"/>
    <w:rsid w:val="00495BE1"/>
    <w:rsid w:val="00495D60"/>
    <w:rsid w:val="004973A6"/>
    <w:rsid w:val="0049764E"/>
    <w:rsid w:val="004A5B09"/>
    <w:rsid w:val="004A5B35"/>
    <w:rsid w:val="004A5EB4"/>
    <w:rsid w:val="004A6E6D"/>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14ED"/>
    <w:rsid w:val="004C155A"/>
    <w:rsid w:val="004C20CD"/>
    <w:rsid w:val="004C2181"/>
    <w:rsid w:val="004C3702"/>
    <w:rsid w:val="004C45C7"/>
    <w:rsid w:val="004C49F7"/>
    <w:rsid w:val="004C4AA4"/>
    <w:rsid w:val="004C61DB"/>
    <w:rsid w:val="004C7A66"/>
    <w:rsid w:val="004D0A39"/>
    <w:rsid w:val="004D0FB6"/>
    <w:rsid w:val="004D3C4A"/>
    <w:rsid w:val="004D47E6"/>
    <w:rsid w:val="004D4998"/>
    <w:rsid w:val="004D4BF6"/>
    <w:rsid w:val="004D4C04"/>
    <w:rsid w:val="004D5303"/>
    <w:rsid w:val="004D5B72"/>
    <w:rsid w:val="004D64CA"/>
    <w:rsid w:val="004D7367"/>
    <w:rsid w:val="004D750B"/>
    <w:rsid w:val="004E00CB"/>
    <w:rsid w:val="004E0B30"/>
    <w:rsid w:val="004E3044"/>
    <w:rsid w:val="004E3F93"/>
    <w:rsid w:val="004E7329"/>
    <w:rsid w:val="004E7638"/>
    <w:rsid w:val="004F0725"/>
    <w:rsid w:val="004F1964"/>
    <w:rsid w:val="004F24FD"/>
    <w:rsid w:val="004F367D"/>
    <w:rsid w:val="004F4404"/>
    <w:rsid w:val="004F45FC"/>
    <w:rsid w:val="00501C71"/>
    <w:rsid w:val="005036BB"/>
    <w:rsid w:val="00504188"/>
    <w:rsid w:val="00505766"/>
    <w:rsid w:val="00506C83"/>
    <w:rsid w:val="00506E5B"/>
    <w:rsid w:val="0050751F"/>
    <w:rsid w:val="00510ADE"/>
    <w:rsid w:val="00511ABA"/>
    <w:rsid w:val="00511C7F"/>
    <w:rsid w:val="00511D16"/>
    <w:rsid w:val="005148EC"/>
    <w:rsid w:val="00515078"/>
    <w:rsid w:val="00516915"/>
    <w:rsid w:val="00516A1F"/>
    <w:rsid w:val="00517451"/>
    <w:rsid w:val="00517759"/>
    <w:rsid w:val="005201A8"/>
    <w:rsid w:val="00520854"/>
    <w:rsid w:val="00520A76"/>
    <w:rsid w:val="00520BAB"/>
    <w:rsid w:val="00521380"/>
    <w:rsid w:val="005215D1"/>
    <w:rsid w:val="00521E6C"/>
    <w:rsid w:val="005230DC"/>
    <w:rsid w:val="00523C02"/>
    <w:rsid w:val="00523C8B"/>
    <w:rsid w:val="005240BA"/>
    <w:rsid w:val="00524456"/>
    <w:rsid w:val="005249F8"/>
    <w:rsid w:val="005250AA"/>
    <w:rsid w:val="0052608E"/>
    <w:rsid w:val="00526476"/>
    <w:rsid w:val="005269F3"/>
    <w:rsid w:val="00526BA7"/>
    <w:rsid w:val="005274FD"/>
    <w:rsid w:val="00530BCD"/>
    <w:rsid w:val="005314B9"/>
    <w:rsid w:val="00531F30"/>
    <w:rsid w:val="00534CF6"/>
    <w:rsid w:val="0053593A"/>
    <w:rsid w:val="00537730"/>
    <w:rsid w:val="005401F3"/>
    <w:rsid w:val="0054204A"/>
    <w:rsid w:val="005434CF"/>
    <w:rsid w:val="00546007"/>
    <w:rsid w:val="005472A7"/>
    <w:rsid w:val="005475C8"/>
    <w:rsid w:val="00547B30"/>
    <w:rsid w:val="00550273"/>
    <w:rsid w:val="005507A8"/>
    <w:rsid w:val="00551D4C"/>
    <w:rsid w:val="00552255"/>
    <w:rsid w:val="00552526"/>
    <w:rsid w:val="0055278B"/>
    <w:rsid w:val="00553CC9"/>
    <w:rsid w:val="00553CF4"/>
    <w:rsid w:val="00554D1B"/>
    <w:rsid w:val="005553F4"/>
    <w:rsid w:val="0055646B"/>
    <w:rsid w:val="00556FEB"/>
    <w:rsid w:val="005607A4"/>
    <w:rsid w:val="005611EE"/>
    <w:rsid w:val="00561591"/>
    <w:rsid w:val="00562892"/>
    <w:rsid w:val="00563439"/>
    <w:rsid w:val="005648BF"/>
    <w:rsid w:val="00564B0F"/>
    <w:rsid w:val="0056614A"/>
    <w:rsid w:val="00566520"/>
    <w:rsid w:val="0056728D"/>
    <w:rsid w:val="00567337"/>
    <w:rsid w:val="00567D85"/>
    <w:rsid w:val="00570333"/>
    <w:rsid w:val="00570E31"/>
    <w:rsid w:val="005728AD"/>
    <w:rsid w:val="00574010"/>
    <w:rsid w:val="005748EB"/>
    <w:rsid w:val="00574B7D"/>
    <w:rsid w:val="00575A7C"/>
    <w:rsid w:val="00577BA3"/>
    <w:rsid w:val="00580538"/>
    <w:rsid w:val="00582BC7"/>
    <w:rsid w:val="005830BE"/>
    <w:rsid w:val="0058346C"/>
    <w:rsid w:val="005846A8"/>
    <w:rsid w:val="00584AA4"/>
    <w:rsid w:val="00585220"/>
    <w:rsid w:val="00585793"/>
    <w:rsid w:val="005878B3"/>
    <w:rsid w:val="005905B9"/>
    <w:rsid w:val="005905F8"/>
    <w:rsid w:val="00590A76"/>
    <w:rsid w:val="00590A98"/>
    <w:rsid w:val="0059127A"/>
    <w:rsid w:val="005924C0"/>
    <w:rsid w:val="0059334A"/>
    <w:rsid w:val="005936BF"/>
    <w:rsid w:val="005941AA"/>
    <w:rsid w:val="00594442"/>
    <w:rsid w:val="0059621F"/>
    <w:rsid w:val="005A0239"/>
    <w:rsid w:val="005A0B11"/>
    <w:rsid w:val="005A2760"/>
    <w:rsid w:val="005A2F79"/>
    <w:rsid w:val="005A34B7"/>
    <w:rsid w:val="005A5FDA"/>
    <w:rsid w:val="005B124A"/>
    <w:rsid w:val="005B1290"/>
    <w:rsid w:val="005B2438"/>
    <w:rsid w:val="005B290B"/>
    <w:rsid w:val="005B2A02"/>
    <w:rsid w:val="005B35FB"/>
    <w:rsid w:val="005B4987"/>
    <w:rsid w:val="005B49A8"/>
    <w:rsid w:val="005B583F"/>
    <w:rsid w:val="005B5F6C"/>
    <w:rsid w:val="005B6D4C"/>
    <w:rsid w:val="005B762D"/>
    <w:rsid w:val="005C28C7"/>
    <w:rsid w:val="005C42CB"/>
    <w:rsid w:val="005C619B"/>
    <w:rsid w:val="005C75B0"/>
    <w:rsid w:val="005D1396"/>
    <w:rsid w:val="005D2742"/>
    <w:rsid w:val="005D29F3"/>
    <w:rsid w:val="005D3AA2"/>
    <w:rsid w:val="005D5FD5"/>
    <w:rsid w:val="005D7B54"/>
    <w:rsid w:val="005E2A10"/>
    <w:rsid w:val="005E3054"/>
    <w:rsid w:val="005E5E19"/>
    <w:rsid w:val="005E69C8"/>
    <w:rsid w:val="005E7D8D"/>
    <w:rsid w:val="005E7F17"/>
    <w:rsid w:val="005F1051"/>
    <w:rsid w:val="005F1B71"/>
    <w:rsid w:val="005F2F93"/>
    <w:rsid w:val="005F485E"/>
    <w:rsid w:val="005F4CED"/>
    <w:rsid w:val="005F5B37"/>
    <w:rsid w:val="005F5D05"/>
    <w:rsid w:val="005F5D84"/>
    <w:rsid w:val="005F6468"/>
    <w:rsid w:val="00600CFA"/>
    <w:rsid w:val="00601FA1"/>
    <w:rsid w:val="00603CDE"/>
    <w:rsid w:val="006040B4"/>
    <w:rsid w:val="006041FD"/>
    <w:rsid w:val="0060488B"/>
    <w:rsid w:val="0060625A"/>
    <w:rsid w:val="00606E5C"/>
    <w:rsid w:val="00610550"/>
    <w:rsid w:val="006107D1"/>
    <w:rsid w:val="00612B47"/>
    <w:rsid w:val="00612EAA"/>
    <w:rsid w:val="006135D7"/>
    <w:rsid w:val="0061619D"/>
    <w:rsid w:val="0061692C"/>
    <w:rsid w:val="00616E12"/>
    <w:rsid w:val="00616E60"/>
    <w:rsid w:val="0061725B"/>
    <w:rsid w:val="00617CAC"/>
    <w:rsid w:val="00622741"/>
    <w:rsid w:val="006232D0"/>
    <w:rsid w:val="00623CF0"/>
    <w:rsid w:val="006258EB"/>
    <w:rsid w:val="00631DFA"/>
    <w:rsid w:val="00632094"/>
    <w:rsid w:val="00634B02"/>
    <w:rsid w:val="00634B53"/>
    <w:rsid w:val="00635F4E"/>
    <w:rsid w:val="00635FD5"/>
    <w:rsid w:val="00636879"/>
    <w:rsid w:val="00636AF2"/>
    <w:rsid w:val="00640969"/>
    <w:rsid w:val="00640A16"/>
    <w:rsid w:val="00641B2F"/>
    <w:rsid w:val="00642865"/>
    <w:rsid w:val="00643570"/>
    <w:rsid w:val="00643983"/>
    <w:rsid w:val="0064589A"/>
    <w:rsid w:val="00645EAA"/>
    <w:rsid w:val="00646A81"/>
    <w:rsid w:val="00646F87"/>
    <w:rsid w:val="00646FE1"/>
    <w:rsid w:val="00647D0C"/>
    <w:rsid w:val="00647FF8"/>
    <w:rsid w:val="0065071F"/>
    <w:rsid w:val="00650C02"/>
    <w:rsid w:val="00652CDB"/>
    <w:rsid w:val="00652EE7"/>
    <w:rsid w:val="00654295"/>
    <w:rsid w:val="00654461"/>
    <w:rsid w:val="006549C1"/>
    <w:rsid w:val="00655176"/>
    <w:rsid w:val="00657609"/>
    <w:rsid w:val="006576D3"/>
    <w:rsid w:val="006577C6"/>
    <w:rsid w:val="00657903"/>
    <w:rsid w:val="00657DA2"/>
    <w:rsid w:val="00660DBB"/>
    <w:rsid w:val="00663DCC"/>
    <w:rsid w:val="00663E14"/>
    <w:rsid w:val="00663FFE"/>
    <w:rsid w:val="00664520"/>
    <w:rsid w:val="00664ED1"/>
    <w:rsid w:val="0066504C"/>
    <w:rsid w:val="00666048"/>
    <w:rsid w:val="0067072F"/>
    <w:rsid w:val="0067093B"/>
    <w:rsid w:val="00670C03"/>
    <w:rsid w:val="00670F14"/>
    <w:rsid w:val="006718E4"/>
    <w:rsid w:val="006718F5"/>
    <w:rsid w:val="00671CEC"/>
    <w:rsid w:val="00672609"/>
    <w:rsid w:val="00673416"/>
    <w:rsid w:val="00674125"/>
    <w:rsid w:val="00675055"/>
    <w:rsid w:val="00675061"/>
    <w:rsid w:val="00675719"/>
    <w:rsid w:val="00680973"/>
    <w:rsid w:val="00680C94"/>
    <w:rsid w:val="006831F6"/>
    <w:rsid w:val="00683A04"/>
    <w:rsid w:val="006857C4"/>
    <w:rsid w:val="00685C70"/>
    <w:rsid w:val="006860EF"/>
    <w:rsid w:val="006863F9"/>
    <w:rsid w:val="0068728C"/>
    <w:rsid w:val="0068769A"/>
    <w:rsid w:val="006876A0"/>
    <w:rsid w:val="00687CA6"/>
    <w:rsid w:val="00690236"/>
    <w:rsid w:val="0069029A"/>
    <w:rsid w:val="006909BB"/>
    <w:rsid w:val="00691614"/>
    <w:rsid w:val="0069223C"/>
    <w:rsid w:val="0069287D"/>
    <w:rsid w:val="006932AD"/>
    <w:rsid w:val="00693F2F"/>
    <w:rsid w:val="00695403"/>
    <w:rsid w:val="006A01BB"/>
    <w:rsid w:val="006A30B6"/>
    <w:rsid w:val="006A3CEA"/>
    <w:rsid w:val="006A4454"/>
    <w:rsid w:val="006A51EE"/>
    <w:rsid w:val="006A61DB"/>
    <w:rsid w:val="006A6355"/>
    <w:rsid w:val="006A6C62"/>
    <w:rsid w:val="006A739E"/>
    <w:rsid w:val="006A748E"/>
    <w:rsid w:val="006B02F9"/>
    <w:rsid w:val="006B284F"/>
    <w:rsid w:val="006B351A"/>
    <w:rsid w:val="006B7CE6"/>
    <w:rsid w:val="006B7EC7"/>
    <w:rsid w:val="006C05F8"/>
    <w:rsid w:val="006C0FE7"/>
    <w:rsid w:val="006C18AA"/>
    <w:rsid w:val="006C1D63"/>
    <w:rsid w:val="006C38E9"/>
    <w:rsid w:val="006C570E"/>
    <w:rsid w:val="006C5792"/>
    <w:rsid w:val="006C6B81"/>
    <w:rsid w:val="006D1483"/>
    <w:rsid w:val="006D1EBF"/>
    <w:rsid w:val="006D2B98"/>
    <w:rsid w:val="006D4096"/>
    <w:rsid w:val="006D50B0"/>
    <w:rsid w:val="006D7247"/>
    <w:rsid w:val="006D7BE7"/>
    <w:rsid w:val="006E0D3C"/>
    <w:rsid w:val="006E0F37"/>
    <w:rsid w:val="006E36EB"/>
    <w:rsid w:val="006E72DF"/>
    <w:rsid w:val="006E74F8"/>
    <w:rsid w:val="006E7FC7"/>
    <w:rsid w:val="006F070C"/>
    <w:rsid w:val="006F2B02"/>
    <w:rsid w:val="006F340B"/>
    <w:rsid w:val="006F4770"/>
    <w:rsid w:val="006F498B"/>
    <w:rsid w:val="006F4B2E"/>
    <w:rsid w:val="006F5563"/>
    <w:rsid w:val="006F5809"/>
    <w:rsid w:val="006F5BC3"/>
    <w:rsid w:val="006F6D06"/>
    <w:rsid w:val="006F7194"/>
    <w:rsid w:val="00701DC8"/>
    <w:rsid w:val="00702356"/>
    <w:rsid w:val="007024EA"/>
    <w:rsid w:val="007025BD"/>
    <w:rsid w:val="00702D52"/>
    <w:rsid w:val="0070455A"/>
    <w:rsid w:val="00704B15"/>
    <w:rsid w:val="0070534B"/>
    <w:rsid w:val="00706725"/>
    <w:rsid w:val="007067DA"/>
    <w:rsid w:val="00707C3A"/>
    <w:rsid w:val="00707E58"/>
    <w:rsid w:val="007103C1"/>
    <w:rsid w:val="00710C8D"/>
    <w:rsid w:val="0071112D"/>
    <w:rsid w:val="00711F63"/>
    <w:rsid w:val="00711F74"/>
    <w:rsid w:val="00711FDE"/>
    <w:rsid w:val="00712508"/>
    <w:rsid w:val="00712AC9"/>
    <w:rsid w:val="007136A9"/>
    <w:rsid w:val="00714A63"/>
    <w:rsid w:val="00716D7A"/>
    <w:rsid w:val="007176A3"/>
    <w:rsid w:val="007177CE"/>
    <w:rsid w:val="00717C10"/>
    <w:rsid w:val="00720759"/>
    <w:rsid w:val="00721189"/>
    <w:rsid w:val="007212B9"/>
    <w:rsid w:val="0072144D"/>
    <w:rsid w:val="00721E08"/>
    <w:rsid w:val="0072229B"/>
    <w:rsid w:val="00723B8B"/>
    <w:rsid w:val="007241B7"/>
    <w:rsid w:val="0072467E"/>
    <w:rsid w:val="0072584E"/>
    <w:rsid w:val="00725D0D"/>
    <w:rsid w:val="00726406"/>
    <w:rsid w:val="00727151"/>
    <w:rsid w:val="0072790B"/>
    <w:rsid w:val="00727E5E"/>
    <w:rsid w:val="0073088E"/>
    <w:rsid w:val="007322E0"/>
    <w:rsid w:val="007329F2"/>
    <w:rsid w:val="00732BB9"/>
    <w:rsid w:val="00733B40"/>
    <w:rsid w:val="00734886"/>
    <w:rsid w:val="00735AB9"/>
    <w:rsid w:val="00736008"/>
    <w:rsid w:val="007371EE"/>
    <w:rsid w:val="00737D09"/>
    <w:rsid w:val="00740C93"/>
    <w:rsid w:val="007447E6"/>
    <w:rsid w:val="00746174"/>
    <w:rsid w:val="00746338"/>
    <w:rsid w:val="007465FC"/>
    <w:rsid w:val="00750455"/>
    <w:rsid w:val="00751D11"/>
    <w:rsid w:val="007528B6"/>
    <w:rsid w:val="00753C8E"/>
    <w:rsid w:val="007540EE"/>
    <w:rsid w:val="00755D94"/>
    <w:rsid w:val="00756969"/>
    <w:rsid w:val="00756E48"/>
    <w:rsid w:val="007571CD"/>
    <w:rsid w:val="0075756B"/>
    <w:rsid w:val="0075798B"/>
    <w:rsid w:val="00760506"/>
    <w:rsid w:val="00764CD8"/>
    <w:rsid w:val="007659BD"/>
    <w:rsid w:val="00765D09"/>
    <w:rsid w:val="00766114"/>
    <w:rsid w:val="00766615"/>
    <w:rsid w:val="007669F3"/>
    <w:rsid w:val="00767F25"/>
    <w:rsid w:val="00771FF3"/>
    <w:rsid w:val="007724A4"/>
    <w:rsid w:val="00773246"/>
    <w:rsid w:val="007740BE"/>
    <w:rsid w:val="0077532B"/>
    <w:rsid w:val="00777C65"/>
    <w:rsid w:val="00780271"/>
    <w:rsid w:val="007816DD"/>
    <w:rsid w:val="00782A09"/>
    <w:rsid w:val="0078434A"/>
    <w:rsid w:val="0078560D"/>
    <w:rsid w:val="00785D08"/>
    <w:rsid w:val="00785F65"/>
    <w:rsid w:val="00786023"/>
    <w:rsid w:val="007863D9"/>
    <w:rsid w:val="00786E7F"/>
    <w:rsid w:val="00787DD6"/>
    <w:rsid w:val="00791788"/>
    <w:rsid w:val="00791C7A"/>
    <w:rsid w:val="00792153"/>
    <w:rsid w:val="0079330B"/>
    <w:rsid w:val="00793FDD"/>
    <w:rsid w:val="00794540"/>
    <w:rsid w:val="00796236"/>
    <w:rsid w:val="007A0918"/>
    <w:rsid w:val="007A17FF"/>
    <w:rsid w:val="007A2577"/>
    <w:rsid w:val="007A2D1F"/>
    <w:rsid w:val="007A31E9"/>
    <w:rsid w:val="007A4408"/>
    <w:rsid w:val="007A57EC"/>
    <w:rsid w:val="007A5CBB"/>
    <w:rsid w:val="007A7715"/>
    <w:rsid w:val="007A77D4"/>
    <w:rsid w:val="007A7A83"/>
    <w:rsid w:val="007B0A47"/>
    <w:rsid w:val="007B1F1B"/>
    <w:rsid w:val="007B272E"/>
    <w:rsid w:val="007B3B2C"/>
    <w:rsid w:val="007B4618"/>
    <w:rsid w:val="007B4AB6"/>
    <w:rsid w:val="007C05D7"/>
    <w:rsid w:val="007C1CF9"/>
    <w:rsid w:val="007C2396"/>
    <w:rsid w:val="007C3907"/>
    <w:rsid w:val="007C50C6"/>
    <w:rsid w:val="007C56DD"/>
    <w:rsid w:val="007C7E2A"/>
    <w:rsid w:val="007D1E17"/>
    <w:rsid w:val="007D20F6"/>
    <w:rsid w:val="007D29B3"/>
    <w:rsid w:val="007D2DA4"/>
    <w:rsid w:val="007D3562"/>
    <w:rsid w:val="007D3E90"/>
    <w:rsid w:val="007D47B0"/>
    <w:rsid w:val="007D4F15"/>
    <w:rsid w:val="007D672F"/>
    <w:rsid w:val="007D7A06"/>
    <w:rsid w:val="007E0533"/>
    <w:rsid w:val="007E05D1"/>
    <w:rsid w:val="007E2EC2"/>
    <w:rsid w:val="007E5DA6"/>
    <w:rsid w:val="007E6A99"/>
    <w:rsid w:val="007E7AB0"/>
    <w:rsid w:val="007F0E36"/>
    <w:rsid w:val="007F15CB"/>
    <w:rsid w:val="007F273B"/>
    <w:rsid w:val="007F29D5"/>
    <w:rsid w:val="007F324C"/>
    <w:rsid w:val="007F60AA"/>
    <w:rsid w:val="007F6CB6"/>
    <w:rsid w:val="008014BA"/>
    <w:rsid w:val="0080226A"/>
    <w:rsid w:val="0080307B"/>
    <w:rsid w:val="00806CEF"/>
    <w:rsid w:val="00807944"/>
    <w:rsid w:val="00807EEB"/>
    <w:rsid w:val="00811269"/>
    <w:rsid w:val="00811826"/>
    <w:rsid w:val="00811A8E"/>
    <w:rsid w:val="008129D4"/>
    <w:rsid w:val="00812DBB"/>
    <w:rsid w:val="00813046"/>
    <w:rsid w:val="008144D2"/>
    <w:rsid w:val="008149BB"/>
    <w:rsid w:val="00814D99"/>
    <w:rsid w:val="00816A88"/>
    <w:rsid w:val="008170BC"/>
    <w:rsid w:val="0081727D"/>
    <w:rsid w:val="008200CD"/>
    <w:rsid w:val="008204F2"/>
    <w:rsid w:val="008208FE"/>
    <w:rsid w:val="00820AFC"/>
    <w:rsid w:val="008234C2"/>
    <w:rsid w:val="008235DE"/>
    <w:rsid w:val="0082499A"/>
    <w:rsid w:val="00824DF2"/>
    <w:rsid w:val="008259A8"/>
    <w:rsid w:val="00825CF6"/>
    <w:rsid w:val="0083054B"/>
    <w:rsid w:val="008307B8"/>
    <w:rsid w:val="00830BD6"/>
    <w:rsid w:val="00830EA3"/>
    <w:rsid w:val="00832F0E"/>
    <w:rsid w:val="00835859"/>
    <w:rsid w:val="008358E9"/>
    <w:rsid w:val="00836CE4"/>
    <w:rsid w:val="008372C9"/>
    <w:rsid w:val="00840202"/>
    <w:rsid w:val="00842AD7"/>
    <w:rsid w:val="00843210"/>
    <w:rsid w:val="00845836"/>
    <w:rsid w:val="0085153E"/>
    <w:rsid w:val="00851D87"/>
    <w:rsid w:val="00851FF5"/>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7003B"/>
    <w:rsid w:val="008722B4"/>
    <w:rsid w:val="0087278F"/>
    <w:rsid w:val="008737FF"/>
    <w:rsid w:val="00873875"/>
    <w:rsid w:val="00873E05"/>
    <w:rsid w:val="00874111"/>
    <w:rsid w:val="00875326"/>
    <w:rsid w:val="00875878"/>
    <w:rsid w:val="00880F8B"/>
    <w:rsid w:val="00881A54"/>
    <w:rsid w:val="00885252"/>
    <w:rsid w:val="008856C1"/>
    <w:rsid w:val="008860C2"/>
    <w:rsid w:val="00886883"/>
    <w:rsid w:val="0089068B"/>
    <w:rsid w:val="00890A6E"/>
    <w:rsid w:val="00890BD1"/>
    <w:rsid w:val="00891266"/>
    <w:rsid w:val="0089229C"/>
    <w:rsid w:val="00892683"/>
    <w:rsid w:val="00892987"/>
    <w:rsid w:val="008931CC"/>
    <w:rsid w:val="008939CC"/>
    <w:rsid w:val="00893CE0"/>
    <w:rsid w:val="00893CF8"/>
    <w:rsid w:val="008943DE"/>
    <w:rsid w:val="00894A40"/>
    <w:rsid w:val="0089717C"/>
    <w:rsid w:val="008A2762"/>
    <w:rsid w:val="008A2A0B"/>
    <w:rsid w:val="008A2C4B"/>
    <w:rsid w:val="008A3F37"/>
    <w:rsid w:val="008A5801"/>
    <w:rsid w:val="008A5EA2"/>
    <w:rsid w:val="008B0F49"/>
    <w:rsid w:val="008B15FE"/>
    <w:rsid w:val="008B1673"/>
    <w:rsid w:val="008B1B1A"/>
    <w:rsid w:val="008B352F"/>
    <w:rsid w:val="008B63C2"/>
    <w:rsid w:val="008B66AB"/>
    <w:rsid w:val="008C31DC"/>
    <w:rsid w:val="008C4179"/>
    <w:rsid w:val="008C6D8F"/>
    <w:rsid w:val="008D1AEB"/>
    <w:rsid w:val="008D2026"/>
    <w:rsid w:val="008D2501"/>
    <w:rsid w:val="008D2F11"/>
    <w:rsid w:val="008D3385"/>
    <w:rsid w:val="008D462F"/>
    <w:rsid w:val="008D4715"/>
    <w:rsid w:val="008D5B41"/>
    <w:rsid w:val="008D62A1"/>
    <w:rsid w:val="008D657B"/>
    <w:rsid w:val="008E02FF"/>
    <w:rsid w:val="008E0BB3"/>
    <w:rsid w:val="008E0E81"/>
    <w:rsid w:val="008E19E4"/>
    <w:rsid w:val="008E4CF5"/>
    <w:rsid w:val="008E5EB2"/>
    <w:rsid w:val="008E6B61"/>
    <w:rsid w:val="008E6F8B"/>
    <w:rsid w:val="008F0643"/>
    <w:rsid w:val="008F0AF3"/>
    <w:rsid w:val="008F0BB5"/>
    <w:rsid w:val="008F0FBB"/>
    <w:rsid w:val="008F1F44"/>
    <w:rsid w:val="008F22E4"/>
    <w:rsid w:val="008F230A"/>
    <w:rsid w:val="008F32C4"/>
    <w:rsid w:val="008F3C24"/>
    <w:rsid w:val="008F3FE6"/>
    <w:rsid w:val="008F5136"/>
    <w:rsid w:val="009011CC"/>
    <w:rsid w:val="00902F00"/>
    <w:rsid w:val="009039BE"/>
    <w:rsid w:val="009045E4"/>
    <w:rsid w:val="009046AB"/>
    <w:rsid w:val="009049AE"/>
    <w:rsid w:val="009050B6"/>
    <w:rsid w:val="00907308"/>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588F"/>
    <w:rsid w:val="009260E1"/>
    <w:rsid w:val="00926CD6"/>
    <w:rsid w:val="009270C7"/>
    <w:rsid w:val="00930966"/>
    <w:rsid w:val="00932B25"/>
    <w:rsid w:val="00932CAD"/>
    <w:rsid w:val="00933787"/>
    <w:rsid w:val="0093437A"/>
    <w:rsid w:val="00935CDC"/>
    <w:rsid w:val="0093691F"/>
    <w:rsid w:val="0094036A"/>
    <w:rsid w:val="00940476"/>
    <w:rsid w:val="00940894"/>
    <w:rsid w:val="009408E0"/>
    <w:rsid w:val="00941F70"/>
    <w:rsid w:val="0094282A"/>
    <w:rsid w:val="00942CA4"/>
    <w:rsid w:val="00943A02"/>
    <w:rsid w:val="00944499"/>
    <w:rsid w:val="009449D8"/>
    <w:rsid w:val="00945C71"/>
    <w:rsid w:val="00947B06"/>
    <w:rsid w:val="009502BD"/>
    <w:rsid w:val="0095065F"/>
    <w:rsid w:val="00950B53"/>
    <w:rsid w:val="00950DCD"/>
    <w:rsid w:val="009513BA"/>
    <w:rsid w:val="00952248"/>
    <w:rsid w:val="0095306E"/>
    <w:rsid w:val="00955673"/>
    <w:rsid w:val="009569C2"/>
    <w:rsid w:val="009572A2"/>
    <w:rsid w:val="00957941"/>
    <w:rsid w:val="00960D2B"/>
    <w:rsid w:val="00961139"/>
    <w:rsid w:val="009615F9"/>
    <w:rsid w:val="00962DDD"/>
    <w:rsid w:val="009643BD"/>
    <w:rsid w:val="009647B7"/>
    <w:rsid w:val="00964B2E"/>
    <w:rsid w:val="009659B5"/>
    <w:rsid w:val="00965E14"/>
    <w:rsid w:val="00966DFF"/>
    <w:rsid w:val="00967476"/>
    <w:rsid w:val="0096794F"/>
    <w:rsid w:val="00967D0F"/>
    <w:rsid w:val="00970D19"/>
    <w:rsid w:val="009718A0"/>
    <w:rsid w:val="00971CAD"/>
    <w:rsid w:val="009723CA"/>
    <w:rsid w:val="0097272F"/>
    <w:rsid w:val="009732FF"/>
    <w:rsid w:val="00974311"/>
    <w:rsid w:val="00975C04"/>
    <w:rsid w:val="00976A38"/>
    <w:rsid w:val="00981A63"/>
    <w:rsid w:val="00981D62"/>
    <w:rsid w:val="00983E9C"/>
    <w:rsid w:val="00984081"/>
    <w:rsid w:val="00985B04"/>
    <w:rsid w:val="00990EBA"/>
    <w:rsid w:val="00990FA7"/>
    <w:rsid w:val="00992642"/>
    <w:rsid w:val="00992B5A"/>
    <w:rsid w:val="00994255"/>
    <w:rsid w:val="00995742"/>
    <w:rsid w:val="00995897"/>
    <w:rsid w:val="00995AF1"/>
    <w:rsid w:val="00996B35"/>
    <w:rsid w:val="00996BD7"/>
    <w:rsid w:val="00997618"/>
    <w:rsid w:val="009A23D1"/>
    <w:rsid w:val="009A26C9"/>
    <w:rsid w:val="009A271A"/>
    <w:rsid w:val="009A59F0"/>
    <w:rsid w:val="009A754A"/>
    <w:rsid w:val="009A7E7A"/>
    <w:rsid w:val="009B1715"/>
    <w:rsid w:val="009B3A48"/>
    <w:rsid w:val="009B3F50"/>
    <w:rsid w:val="009B5D32"/>
    <w:rsid w:val="009B67E7"/>
    <w:rsid w:val="009B6968"/>
    <w:rsid w:val="009B6E74"/>
    <w:rsid w:val="009C0E64"/>
    <w:rsid w:val="009C0F3A"/>
    <w:rsid w:val="009C1E0F"/>
    <w:rsid w:val="009C433E"/>
    <w:rsid w:val="009C4A7C"/>
    <w:rsid w:val="009C6831"/>
    <w:rsid w:val="009C703B"/>
    <w:rsid w:val="009D076A"/>
    <w:rsid w:val="009D1A0A"/>
    <w:rsid w:val="009D2F8D"/>
    <w:rsid w:val="009D3059"/>
    <w:rsid w:val="009D36CE"/>
    <w:rsid w:val="009D44DE"/>
    <w:rsid w:val="009D5F75"/>
    <w:rsid w:val="009D5F78"/>
    <w:rsid w:val="009D61D8"/>
    <w:rsid w:val="009E02DA"/>
    <w:rsid w:val="009E0A9B"/>
    <w:rsid w:val="009E1714"/>
    <w:rsid w:val="009E2C7A"/>
    <w:rsid w:val="009E2D45"/>
    <w:rsid w:val="009E2D6F"/>
    <w:rsid w:val="009E3363"/>
    <w:rsid w:val="009E5270"/>
    <w:rsid w:val="009E5647"/>
    <w:rsid w:val="009E5D55"/>
    <w:rsid w:val="009E5EB9"/>
    <w:rsid w:val="009E64C1"/>
    <w:rsid w:val="009E74E0"/>
    <w:rsid w:val="009E7BC2"/>
    <w:rsid w:val="009F0291"/>
    <w:rsid w:val="009F038A"/>
    <w:rsid w:val="009F0638"/>
    <w:rsid w:val="009F1055"/>
    <w:rsid w:val="009F1595"/>
    <w:rsid w:val="009F2BF1"/>
    <w:rsid w:val="009F34C7"/>
    <w:rsid w:val="009F3779"/>
    <w:rsid w:val="009F5039"/>
    <w:rsid w:val="009F5082"/>
    <w:rsid w:val="009F51C9"/>
    <w:rsid w:val="009F53A3"/>
    <w:rsid w:val="009F58D1"/>
    <w:rsid w:val="009F5DCF"/>
    <w:rsid w:val="00A00AD2"/>
    <w:rsid w:val="00A01EDF"/>
    <w:rsid w:val="00A0317E"/>
    <w:rsid w:val="00A03C38"/>
    <w:rsid w:val="00A04F5A"/>
    <w:rsid w:val="00A0579A"/>
    <w:rsid w:val="00A06B5C"/>
    <w:rsid w:val="00A072EA"/>
    <w:rsid w:val="00A11930"/>
    <w:rsid w:val="00A11DDF"/>
    <w:rsid w:val="00A12720"/>
    <w:rsid w:val="00A129B2"/>
    <w:rsid w:val="00A129C2"/>
    <w:rsid w:val="00A131D1"/>
    <w:rsid w:val="00A13227"/>
    <w:rsid w:val="00A14B8F"/>
    <w:rsid w:val="00A15BE6"/>
    <w:rsid w:val="00A167B6"/>
    <w:rsid w:val="00A22056"/>
    <w:rsid w:val="00A24836"/>
    <w:rsid w:val="00A25136"/>
    <w:rsid w:val="00A2599D"/>
    <w:rsid w:val="00A26159"/>
    <w:rsid w:val="00A30AF5"/>
    <w:rsid w:val="00A312F5"/>
    <w:rsid w:val="00A334BA"/>
    <w:rsid w:val="00A3376F"/>
    <w:rsid w:val="00A33FD5"/>
    <w:rsid w:val="00A35B1E"/>
    <w:rsid w:val="00A36001"/>
    <w:rsid w:val="00A36D04"/>
    <w:rsid w:val="00A36FF5"/>
    <w:rsid w:val="00A371C7"/>
    <w:rsid w:val="00A372C6"/>
    <w:rsid w:val="00A41728"/>
    <w:rsid w:val="00A41AE3"/>
    <w:rsid w:val="00A41CB8"/>
    <w:rsid w:val="00A424CC"/>
    <w:rsid w:val="00A42943"/>
    <w:rsid w:val="00A43A83"/>
    <w:rsid w:val="00A43C59"/>
    <w:rsid w:val="00A44EB9"/>
    <w:rsid w:val="00A46559"/>
    <w:rsid w:val="00A46741"/>
    <w:rsid w:val="00A475B6"/>
    <w:rsid w:val="00A47FE2"/>
    <w:rsid w:val="00A50565"/>
    <w:rsid w:val="00A5197C"/>
    <w:rsid w:val="00A51A47"/>
    <w:rsid w:val="00A524CD"/>
    <w:rsid w:val="00A52675"/>
    <w:rsid w:val="00A529F1"/>
    <w:rsid w:val="00A542F7"/>
    <w:rsid w:val="00A55396"/>
    <w:rsid w:val="00A56141"/>
    <w:rsid w:val="00A5618E"/>
    <w:rsid w:val="00A56DF7"/>
    <w:rsid w:val="00A57747"/>
    <w:rsid w:val="00A605AF"/>
    <w:rsid w:val="00A605B0"/>
    <w:rsid w:val="00A6171B"/>
    <w:rsid w:val="00A61E8C"/>
    <w:rsid w:val="00A63E2E"/>
    <w:rsid w:val="00A65208"/>
    <w:rsid w:val="00A6521D"/>
    <w:rsid w:val="00A658BA"/>
    <w:rsid w:val="00A65CC0"/>
    <w:rsid w:val="00A6662D"/>
    <w:rsid w:val="00A671B4"/>
    <w:rsid w:val="00A70129"/>
    <w:rsid w:val="00A702E1"/>
    <w:rsid w:val="00A73791"/>
    <w:rsid w:val="00A7591E"/>
    <w:rsid w:val="00A77F66"/>
    <w:rsid w:val="00A80E8E"/>
    <w:rsid w:val="00A81129"/>
    <w:rsid w:val="00A8124F"/>
    <w:rsid w:val="00A8197A"/>
    <w:rsid w:val="00A82FD1"/>
    <w:rsid w:val="00A83709"/>
    <w:rsid w:val="00A85788"/>
    <w:rsid w:val="00A86464"/>
    <w:rsid w:val="00A86AF0"/>
    <w:rsid w:val="00A874B1"/>
    <w:rsid w:val="00A904C1"/>
    <w:rsid w:val="00A911F9"/>
    <w:rsid w:val="00A91458"/>
    <w:rsid w:val="00A9196C"/>
    <w:rsid w:val="00A94C5C"/>
    <w:rsid w:val="00A94E0A"/>
    <w:rsid w:val="00A95597"/>
    <w:rsid w:val="00A95D47"/>
    <w:rsid w:val="00A961EB"/>
    <w:rsid w:val="00A962C3"/>
    <w:rsid w:val="00A96C4A"/>
    <w:rsid w:val="00A97C89"/>
    <w:rsid w:val="00AA326C"/>
    <w:rsid w:val="00AA3DAD"/>
    <w:rsid w:val="00AA47C7"/>
    <w:rsid w:val="00AA4DA8"/>
    <w:rsid w:val="00AA4FBB"/>
    <w:rsid w:val="00AA5D5D"/>
    <w:rsid w:val="00AB1B5D"/>
    <w:rsid w:val="00AB3AA6"/>
    <w:rsid w:val="00AB3BAC"/>
    <w:rsid w:val="00AB6D60"/>
    <w:rsid w:val="00AB70FE"/>
    <w:rsid w:val="00AB7784"/>
    <w:rsid w:val="00AB786D"/>
    <w:rsid w:val="00AB7EFE"/>
    <w:rsid w:val="00AC1335"/>
    <w:rsid w:val="00AC43B4"/>
    <w:rsid w:val="00AC56A3"/>
    <w:rsid w:val="00AC6345"/>
    <w:rsid w:val="00AC6919"/>
    <w:rsid w:val="00AC722B"/>
    <w:rsid w:val="00AD1083"/>
    <w:rsid w:val="00AD643E"/>
    <w:rsid w:val="00AE0653"/>
    <w:rsid w:val="00AE09AF"/>
    <w:rsid w:val="00AE0B3F"/>
    <w:rsid w:val="00AE0C8C"/>
    <w:rsid w:val="00AE3F1D"/>
    <w:rsid w:val="00AE5E6C"/>
    <w:rsid w:val="00AE6D89"/>
    <w:rsid w:val="00AE6F62"/>
    <w:rsid w:val="00AE7D1C"/>
    <w:rsid w:val="00AF226E"/>
    <w:rsid w:val="00AF248C"/>
    <w:rsid w:val="00AF321A"/>
    <w:rsid w:val="00AF3CE1"/>
    <w:rsid w:val="00AF3D24"/>
    <w:rsid w:val="00AF4935"/>
    <w:rsid w:val="00AF566D"/>
    <w:rsid w:val="00AF6CCE"/>
    <w:rsid w:val="00AF78D4"/>
    <w:rsid w:val="00AF7C51"/>
    <w:rsid w:val="00B00A70"/>
    <w:rsid w:val="00B01189"/>
    <w:rsid w:val="00B02A15"/>
    <w:rsid w:val="00B04A3F"/>
    <w:rsid w:val="00B04F16"/>
    <w:rsid w:val="00B069EE"/>
    <w:rsid w:val="00B07298"/>
    <w:rsid w:val="00B109CC"/>
    <w:rsid w:val="00B119AD"/>
    <w:rsid w:val="00B14159"/>
    <w:rsid w:val="00B14ED9"/>
    <w:rsid w:val="00B170A7"/>
    <w:rsid w:val="00B170ED"/>
    <w:rsid w:val="00B21CBE"/>
    <w:rsid w:val="00B23AD3"/>
    <w:rsid w:val="00B23D0C"/>
    <w:rsid w:val="00B25ACB"/>
    <w:rsid w:val="00B26AC5"/>
    <w:rsid w:val="00B26BBA"/>
    <w:rsid w:val="00B26EB5"/>
    <w:rsid w:val="00B2720F"/>
    <w:rsid w:val="00B2793B"/>
    <w:rsid w:val="00B30876"/>
    <w:rsid w:val="00B31F92"/>
    <w:rsid w:val="00B326D3"/>
    <w:rsid w:val="00B32AA1"/>
    <w:rsid w:val="00B32BAF"/>
    <w:rsid w:val="00B340F8"/>
    <w:rsid w:val="00B34713"/>
    <w:rsid w:val="00B34BF2"/>
    <w:rsid w:val="00B34C1B"/>
    <w:rsid w:val="00B35220"/>
    <w:rsid w:val="00B3533F"/>
    <w:rsid w:val="00B360F2"/>
    <w:rsid w:val="00B3712F"/>
    <w:rsid w:val="00B377B0"/>
    <w:rsid w:val="00B41F98"/>
    <w:rsid w:val="00B424CC"/>
    <w:rsid w:val="00B446C9"/>
    <w:rsid w:val="00B45A2A"/>
    <w:rsid w:val="00B469EC"/>
    <w:rsid w:val="00B46E40"/>
    <w:rsid w:val="00B47BE8"/>
    <w:rsid w:val="00B47DDE"/>
    <w:rsid w:val="00B52978"/>
    <w:rsid w:val="00B52C05"/>
    <w:rsid w:val="00B55F56"/>
    <w:rsid w:val="00B60400"/>
    <w:rsid w:val="00B607CF"/>
    <w:rsid w:val="00B60A4B"/>
    <w:rsid w:val="00B60A68"/>
    <w:rsid w:val="00B60CC1"/>
    <w:rsid w:val="00B610BB"/>
    <w:rsid w:val="00B61CD1"/>
    <w:rsid w:val="00B62315"/>
    <w:rsid w:val="00B6378C"/>
    <w:rsid w:val="00B63CE4"/>
    <w:rsid w:val="00B644DB"/>
    <w:rsid w:val="00B65689"/>
    <w:rsid w:val="00B657E8"/>
    <w:rsid w:val="00B66F14"/>
    <w:rsid w:val="00B7030A"/>
    <w:rsid w:val="00B70E17"/>
    <w:rsid w:val="00B73808"/>
    <w:rsid w:val="00B7390B"/>
    <w:rsid w:val="00B74321"/>
    <w:rsid w:val="00B74441"/>
    <w:rsid w:val="00B74C21"/>
    <w:rsid w:val="00B74E34"/>
    <w:rsid w:val="00B75AD2"/>
    <w:rsid w:val="00B770DA"/>
    <w:rsid w:val="00B77BDF"/>
    <w:rsid w:val="00B77D69"/>
    <w:rsid w:val="00B77ECF"/>
    <w:rsid w:val="00B82164"/>
    <w:rsid w:val="00B82A30"/>
    <w:rsid w:val="00B82DC7"/>
    <w:rsid w:val="00B83653"/>
    <w:rsid w:val="00B83847"/>
    <w:rsid w:val="00B84854"/>
    <w:rsid w:val="00B90C72"/>
    <w:rsid w:val="00B91965"/>
    <w:rsid w:val="00B91F1C"/>
    <w:rsid w:val="00B93141"/>
    <w:rsid w:val="00B9389F"/>
    <w:rsid w:val="00B93D82"/>
    <w:rsid w:val="00B95CAB"/>
    <w:rsid w:val="00B95CEA"/>
    <w:rsid w:val="00B964BD"/>
    <w:rsid w:val="00B976A5"/>
    <w:rsid w:val="00B97B3C"/>
    <w:rsid w:val="00BA1EEC"/>
    <w:rsid w:val="00BA26DB"/>
    <w:rsid w:val="00BA342A"/>
    <w:rsid w:val="00BA4217"/>
    <w:rsid w:val="00BA5093"/>
    <w:rsid w:val="00BA779D"/>
    <w:rsid w:val="00BB05AC"/>
    <w:rsid w:val="00BB1CAF"/>
    <w:rsid w:val="00BB3136"/>
    <w:rsid w:val="00BB4613"/>
    <w:rsid w:val="00BB5CE7"/>
    <w:rsid w:val="00BB5E02"/>
    <w:rsid w:val="00BB6445"/>
    <w:rsid w:val="00BB7156"/>
    <w:rsid w:val="00BC0F92"/>
    <w:rsid w:val="00BC1D9D"/>
    <w:rsid w:val="00BC2C20"/>
    <w:rsid w:val="00BC3861"/>
    <w:rsid w:val="00BC3D1A"/>
    <w:rsid w:val="00BC66FA"/>
    <w:rsid w:val="00BC6D58"/>
    <w:rsid w:val="00BD1F4F"/>
    <w:rsid w:val="00BD4A49"/>
    <w:rsid w:val="00BE050F"/>
    <w:rsid w:val="00BE059D"/>
    <w:rsid w:val="00BE0898"/>
    <w:rsid w:val="00BE091A"/>
    <w:rsid w:val="00BE18DF"/>
    <w:rsid w:val="00BE288F"/>
    <w:rsid w:val="00BE29A7"/>
    <w:rsid w:val="00BE2C75"/>
    <w:rsid w:val="00BE58D3"/>
    <w:rsid w:val="00BE5918"/>
    <w:rsid w:val="00BE59B5"/>
    <w:rsid w:val="00BE7F38"/>
    <w:rsid w:val="00BF004F"/>
    <w:rsid w:val="00BF04F1"/>
    <w:rsid w:val="00BF0657"/>
    <w:rsid w:val="00BF0E9D"/>
    <w:rsid w:val="00BF1A41"/>
    <w:rsid w:val="00BF2890"/>
    <w:rsid w:val="00BF4366"/>
    <w:rsid w:val="00BF4629"/>
    <w:rsid w:val="00BF47FD"/>
    <w:rsid w:val="00BF54D4"/>
    <w:rsid w:val="00BF6AC6"/>
    <w:rsid w:val="00C00B07"/>
    <w:rsid w:val="00C02830"/>
    <w:rsid w:val="00C02B02"/>
    <w:rsid w:val="00C02B3A"/>
    <w:rsid w:val="00C03102"/>
    <w:rsid w:val="00C03864"/>
    <w:rsid w:val="00C03B4F"/>
    <w:rsid w:val="00C04372"/>
    <w:rsid w:val="00C051CE"/>
    <w:rsid w:val="00C062D0"/>
    <w:rsid w:val="00C11673"/>
    <w:rsid w:val="00C11D73"/>
    <w:rsid w:val="00C121F3"/>
    <w:rsid w:val="00C12A7C"/>
    <w:rsid w:val="00C12C09"/>
    <w:rsid w:val="00C1341A"/>
    <w:rsid w:val="00C1385F"/>
    <w:rsid w:val="00C143D1"/>
    <w:rsid w:val="00C14A59"/>
    <w:rsid w:val="00C15FB7"/>
    <w:rsid w:val="00C207F0"/>
    <w:rsid w:val="00C20ABE"/>
    <w:rsid w:val="00C210A6"/>
    <w:rsid w:val="00C229C7"/>
    <w:rsid w:val="00C23639"/>
    <w:rsid w:val="00C24813"/>
    <w:rsid w:val="00C324DE"/>
    <w:rsid w:val="00C34399"/>
    <w:rsid w:val="00C34478"/>
    <w:rsid w:val="00C356E1"/>
    <w:rsid w:val="00C35E7B"/>
    <w:rsid w:val="00C36061"/>
    <w:rsid w:val="00C3631F"/>
    <w:rsid w:val="00C37ED2"/>
    <w:rsid w:val="00C420AA"/>
    <w:rsid w:val="00C43750"/>
    <w:rsid w:val="00C4517F"/>
    <w:rsid w:val="00C456CB"/>
    <w:rsid w:val="00C50DE6"/>
    <w:rsid w:val="00C50E0D"/>
    <w:rsid w:val="00C52F31"/>
    <w:rsid w:val="00C53F15"/>
    <w:rsid w:val="00C542DC"/>
    <w:rsid w:val="00C54C4D"/>
    <w:rsid w:val="00C559C5"/>
    <w:rsid w:val="00C55C49"/>
    <w:rsid w:val="00C55FB9"/>
    <w:rsid w:val="00C5683C"/>
    <w:rsid w:val="00C570A6"/>
    <w:rsid w:val="00C57E1B"/>
    <w:rsid w:val="00C57E5E"/>
    <w:rsid w:val="00C60A75"/>
    <w:rsid w:val="00C6315B"/>
    <w:rsid w:val="00C63631"/>
    <w:rsid w:val="00C638DC"/>
    <w:rsid w:val="00C6500D"/>
    <w:rsid w:val="00C65053"/>
    <w:rsid w:val="00C65F38"/>
    <w:rsid w:val="00C67984"/>
    <w:rsid w:val="00C67DEB"/>
    <w:rsid w:val="00C70ABE"/>
    <w:rsid w:val="00C70CB1"/>
    <w:rsid w:val="00C7131C"/>
    <w:rsid w:val="00C7162A"/>
    <w:rsid w:val="00C72541"/>
    <w:rsid w:val="00C75E52"/>
    <w:rsid w:val="00C764CA"/>
    <w:rsid w:val="00C76A21"/>
    <w:rsid w:val="00C76B07"/>
    <w:rsid w:val="00C77FA8"/>
    <w:rsid w:val="00C81895"/>
    <w:rsid w:val="00C8220C"/>
    <w:rsid w:val="00C828D3"/>
    <w:rsid w:val="00C841FE"/>
    <w:rsid w:val="00C855CF"/>
    <w:rsid w:val="00C8718A"/>
    <w:rsid w:val="00C87421"/>
    <w:rsid w:val="00C87932"/>
    <w:rsid w:val="00C87C4D"/>
    <w:rsid w:val="00C9246C"/>
    <w:rsid w:val="00C93C20"/>
    <w:rsid w:val="00C94800"/>
    <w:rsid w:val="00C9503F"/>
    <w:rsid w:val="00C96066"/>
    <w:rsid w:val="00C9624B"/>
    <w:rsid w:val="00C964FF"/>
    <w:rsid w:val="00C9681A"/>
    <w:rsid w:val="00C97672"/>
    <w:rsid w:val="00C9787E"/>
    <w:rsid w:val="00C97936"/>
    <w:rsid w:val="00CA1445"/>
    <w:rsid w:val="00CA18F5"/>
    <w:rsid w:val="00CA307E"/>
    <w:rsid w:val="00CA33FF"/>
    <w:rsid w:val="00CA3B26"/>
    <w:rsid w:val="00CA3FF6"/>
    <w:rsid w:val="00CA4EBC"/>
    <w:rsid w:val="00CA523E"/>
    <w:rsid w:val="00CA52CC"/>
    <w:rsid w:val="00CA57F8"/>
    <w:rsid w:val="00CA6345"/>
    <w:rsid w:val="00CB0057"/>
    <w:rsid w:val="00CB092D"/>
    <w:rsid w:val="00CB27AA"/>
    <w:rsid w:val="00CB4525"/>
    <w:rsid w:val="00CB4E54"/>
    <w:rsid w:val="00CB5425"/>
    <w:rsid w:val="00CB5688"/>
    <w:rsid w:val="00CB5A98"/>
    <w:rsid w:val="00CB670B"/>
    <w:rsid w:val="00CB6BAF"/>
    <w:rsid w:val="00CB6D80"/>
    <w:rsid w:val="00CB7184"/>
    <w:rsid w:val="00CB72E1"/>
    <w:rsid w:val="00CC040C"/>
    <w:rsid w:val="00CC3CDA"/>
    <w:rsid w:val="00CC48E5"/>
    <w:rsid w:val="00CC4A46"/>
    <w:rsid w:val="00CC4F5B"/>
    <w:rsid w:val="00CC5447"/>
    <w:rsid w:val="00CC57DF"/>
    <w:rsid w:val="00CC5D5F"/>
    <w:rsid w:val="00CC7532"/>
    <w:rsid w:val="00CC78E8"/>
    <w:rsid w:val="00CD0EBD"/>
    <w:rsid w:val="00CD226A"/>
    <w:rsid w:val="00CD264C"/>
    <w:rsid w:val="00CD2B07"/>
    <w:rsid w:val="00CD4B6E"/>
    <w:rsid w:val="00CD4CAF"/>
    <w:rsid w:val="00CD53D8"/>
    <w:rsid w:val="00CD67B5"/>
    <w:rsid w:val="00CE0D87"/>
    <w:rsid w:val="00CE18F2"/>
    <w:rsid w:val="00CE26E7"/>
    <w:rsid w:val="00CE3EC3"/>
    <w:rsid w:val="00CE4343"/>
    <w:rsid w:val="00CE4BA9"/>
    <w:rsid w:val="00CE5D8C"/>
    <w:rsid w:val="00CF206B"/>
    <w:rsid w:val="00CF28A0"/>
    <w:rsid w:val="00CF32D0"/>
    <w:rsid w:val="00CF46EC"/>
    <w:rsid w:val="00CF4A1B"/>
    <w:rsid w:val="00CF5D16"/>
    <w:rsid w:val="00CF7458"/>
    <w:rsid w:val="00CF7645"/>
    <w:rsid w:val="00CF79F8"/>
    <w:rsid w:val="00D01264"/>
    <w:rsid w:val="00D02A3B"/>
    <w:rsid w:val="00D02FD1"/>
    <w:rsid w:val="00D03E13"/>
    <w:rsid w:val="00D03EC7"/>
    <w:rsid w:val="00D03F93"/>
    <w:rsid w:val="00D04F9A"/>
    <w:rsid w:val="00D054F6"/>
    <w:rsid w:val="00D07D04"/>
    <w:rsid w:val="00D1052D"/>
    <w:rsid w:val="00D1059A"/>
    <w:rsid w:val="00D10D04"/>
    <w:rsid w:val="00D11469"/>
    <w:rsid w:val="00D13A43"/>
    <w:rsid w:val="00D15B63"/>
    <w:rsid w:val="00D1692D"/>
    <w:rsid w:val="00D16A59"/>
    <w:rsid w:val="00D17011"/>
    <w:rsid w:val="00D20E9C"/>
    <w:rsid w:val="00D22680"/>
    <w:rsid w:val="00D22BEF"/>
    <w:rsid w:val="00D262A9"/>
    <w:rsid w:val="00D26E2D"/>
    <w:rsid w:val="00D27129"/>
    <w:rsid w:val="00D275C6"/>
    <w:rsid w:val="00D27DAB"/>
    <w:rsid w:val="00D30956"/>
    <w:rsid w:val="00D3115A"/>
    <w:rsid w:val="00D31694"/>
    <w:rsid w:val="00D3283B"/>
    <w:rsid w:val="00D33595"/>
    <w:rsid w:val="00D33FFD"/>
    <w:rsid w:val="00D35567"/>
    <w:rsid w:val="00D368CD"/>
    <w:rsid w:val="00D36B25"/>
    <w:rsid w:val="00D36E8A"/>
    <w:rsid w:val="00D371CA"/>
    <w:rsid w:val="00D41072"/>
    <w:rsid w:val="00D4319E"/>
    <w:rsid w:val="00D44D04"/>
    <w:rsid w:val="00D45F48"/>
    <w:rsid w:val="00D5132B"/>
    <w:rsid w:val="00D51BA6"/>
    <w:rsid w:val="00D51C51"/>
    <w:rsid w:val="00D53778"/>
    <w:rsid w:val="00D540D8"/>
    <w:rsid w:val="00D57C19"/>
    <w:rsid w:val="00D602B6"/>
    <w:rsid w:val="00D605C3"/>
    <w:rsid w:val="00D634D2"/>
    <w:rsid w:val="00D642F8"/>
    <w:rsid w:val="00D64876"/>
    <w:rsid w:val="00D65F46"/>
    <w:rsid w:val="00D66711"/>
    <w:rsid w:val="00D66CC2"/>
    <w:rsid w:val="00D71E75"/>
    <w:rsid w:val="00D733D1"/>
    <w:rsid w:val="00D73432"/>
    <w:rsid w:val="00D75113"/>
    <w:rsid w:val="00D75612"/>
    <w:rsid w:val="00D75EB8"/>
    <w:rsid w:val="00D76548"/>
    <w:rsid w:val="00D77E81"/>
    <w:rsid w:val="00D77FDF"/>
    <w:rsid w:val="00D80B5B"/>
    <w:rsid w:val="00D81372"/>
    <w:rsid w:val="00D81D87"/>
    <w:rsid w:val="00D82CEC"/>
    <w:rsid w:val="00D83279"/>
    <w:rsid w:val="00D85C6E"/>
    <w:rsid w:val="00D85E69"/>
    <w:rsid w:val="00D85ECA"/>
    <w:rsid w:val="00D861CF"/>
    <w:rsid w:val="00D86510"/>
    <w:rsid w:val="00D867E5"/>
    <w:rsid w:val="00D8758A"/>
    <w:rsid w:val="00D9113E"/>
    <w:rsid w:val="00D95F2D"/>
    <w:rsid w:val="00D970B2"/>
    <w:rsid w:val="00DA0AC0"/>
    <w:rsid w:val="00DA0C24"/>
    <w:rsid w:val="00DA284A"/>
    <w:rsid w:val="00DA2A9E"/>
    <w:rsid w:val="00DA3E91"/>
    <w:rsid w:val="00DA5605"/>
    <w:rsid w:val="00DA5CE2"/>
    <w:rsid w:val="00DB0C88"/>
    <w:rsid w:val="00DB2420"/>
    <w:rsid w:val="00DB3D60"/>
    <w:rsid w:val="00DB40DB"/>
    <w:rsid w:val="00DB454F"/>
    <w:rsid w:val="00DB4AB2"/>
    <w:rsid w:val="00DB7004"/>
    <w:rsid w:val="00DC04F7"/>
    <w:rsid w:val="00DC6736"/>
    <w:rsid w:val="00DC75D2"/>
    <w:rsid w:val="00DC7BF8"/>
    <w:rsid w:val="00DD018B"/>
    <w:rsid w:val="00DD34B2"/>
    <w:rsid w:val="00DD55FC"/>
    <w:rsid w:val="00DD5DE0"/>
    <w:rsid w:val="00DD69C3"/>
    <w:rsid w:val="00DE1068"/>
    <w:rsid w:val="00DE13F6"/>
    <w:rsid w:val="00DE3BDD"/>
    <w:rsid w:val="00DE45FF"/>
    <w:rsid w:val="00DE4C56"/>
    <w:rsid w:val="00DE52CE"/>
    <w:rsid w:val="00DE575E"/>
    <w:rsid w:val="00DE680C"/>
    <w:rsid w:val="00DE6DF8"/>
    <w:rsid w:val="00DE7F9E"/>
    <w:rsid w:val="00DF0A75"/>
    <w:rsid w:val="00DF159F"/>
    <w:rsid w:val="00DF186B"/>
    <w:rsid w:val="00DF36E5"/>
    <w:rsid w:val="00DF3E08"/>
    <w:rsid w:val="00DF3FB5"/>
    <w:rsid w:val="00DF4118"/>
    <w:rsid w:val="00DF455B"/>
    <w:rsid w:val="00DF557C"/>
    <w:rsid w:val="00DF616B"/>
    <w:rsid w:val="00DF65FD"/>
    <w:rsid w:val="00E00A92"/>
    <w:rsid w:val="00E00B4A"/>
    <w:rsid w:val="00E01825"/>
    <w:rsid w:val="00E030BF"/>
    <w:rsid w:val="00E030D3"/>
    <w:rsid w:val="00E03F04"/>
    <w:rsid w:val="00E04391"/>
    <w:rsid w:val="00E0518D"/>
    <w:rsid w:val="00E055BD"/>
    <w:rsid w:val="00E05D54"/>
    <w:rsid w:val="00E06064"/>
    <w:rsid w:val="00E11143"/>
    <w:rsid w:val="00E11CAA"/>
    <w:rsid w:val="00E12B54"/>
    <w:rsid w:val="00E12DA6"/>
    <w:rsid w:val="00E12E29"/>
    <w:rsid w:val="00E13958"/>
    <w:rsid w:val="00E13A6E"/>
    <w:rsid w:val="00E15AD5"/>
    <w:rsid w:val="00E16B91"/>
    <w:rsid w:val="00E172BA"/>
    <w:rsid w:val="00E2007D"/>
    <w:rsid w:val="00E21575"/>
    <w:rsid w:val="00E2252F"/>
    <w:rsid w:val="00E23954"/>
    <w:rsid w:val="00E23970"/>
    <w:rsid w:val="00E23F69"/>
    <w:rsid w:val="00E24F96"/>
    <w:rsid w:val="00E25AC3"/>
    <w:rsid w:val="00E25B3D"/>
    <w:rsid w:val="00E25FDA"/>
    <w:rsid w:val="00E26122"/>
    <w:rsid w:val="00E26E91"/>
    <w:rsid w:val="00E27007"/>
    <w:rsid w:val="00E2703E"/>
    <w:rsid w:val="00E278DA"/>
    <w:rsid w:val="00E31C01"/>
    <w:rsid w:val="00E32392"/>
    <w:rsid w:val="00E32D13"/>
    <w:rsid w:val="00E33C4D"/>
    <w:rsid w:val="00E35127"/>
    <w:rsid w:val="00E367DE"/>
    <w:rsid w:val="00E402FB"/>
    <w:rsid w:val="00E4082F"/>
    <w:rsid w:val="00E4110C"/>
    <w:rsid w:val="00E41BDD"/>
    <w:rsid w:val="00E439C5"/>
    <w:rsid w:val="00E43F27"/>
    <w:rsid w:val="00E442E7"/>
    <w:rsid w:val="00E443BC"/>
    <w:rsid w:val="00E44C19"/>
    <w:rsid w:val="00E45150"/>
    <w:rsid w:val="00E4581F"/>
    <w:rsid w:val="00E46756"/>
    <w:rsid w:val="00E533C8"/>
    <w:rsid w:val="00E5382A"/>
    <w:rsid w:val="00E5394A"/>
    <w:rsid w:val="00E539CA"/>
    <w:rsid w:val="00E545BC"/>
    <w:rsid w:val="00E5509A"/>
    <w:rsid w:val="00E560AC"/>
    <w:rsid w:val="00E568C5"/>
    <w:rsid w:val="00E60601"/>
    <w:rsid w:val="00E60960"/>
    <w:rsid w:val="00E60977"/>
    <w:rsid w:val="00E615FD"/>
    <w:rsid w:val="00E61F62"/>
    <w:rsid w:val="00E62D47"/>
    <w:rsid w:val="00E63F2A"/>
    <w:rsid w:val="00E653F6"/>
    <w:rsid w:val="00E7193F"/>
    <w:rsid w:val="00E7197D"/>
    <w:rsid w:val="00E71BD4"/>
    <w:rsid w:val="00E71F8F"/>
    <w:rsid w:val="00E74EF7"/>
    <w:rsid w:val="00E75A58"/>
    <w:rsid w:val="00E7623B"/>
    <w:rsid w:val="00E770BE"/>
    <w:rsid w:val="00E81E99"/>
    <w:rsid w:val="00E831F1"/>
    <w:rsid w:val="00E83FF2"/>
    <w:rsid w:val="00E842A4"/>
    <w:rsid w:val="00E851D6"/>
    <w:rsid w:val="00E8564D"/>
    <w:rsid w:val="00E85EEB"/>
    <w:rsid w:val="00E86B2F"/>
    <w:rsid w:val="00E86EF9"/>
    <w:rsid w:val="00E874B8"/>
    <w:rsid w:val="00E87BFA"/>
    <w:rsid w:val="00E90321"/>
    <w:rsid w:val="00E90FC7"/>
    <w:rsid w:val="00E92CF0"/>
    <w:rsid w:val="00E92D1A"/>
    <w:rsid w:val="00E92ECF"/>
    <w:rsid w:val="00E9306E"/>
    <w:rsid w:val="00E9692A"/>
    <w:rsid w:val="00EA3F4B"/>
    <w:rsid w:val="00EA464A"/>
    <w:rsid w:val="00EA4BC8"/>
    <w:rsid w:val="00EA531B"/>
    <w:rsid w:val="00EA5441"/>
    <w:rsid w:val="00EA62DB"/>
    <w:rsid w:val="00EA68CE"/>
    <w:rsid w:val="00EB326F"/>
    <w:rsid w:val="00EB3D8D"/>
    <w:rsid w:val="00EB42B2"/>
    <w:rsid w:val="00EB502E"/>
    <w:rsid w:val="00EB59EB"/>
    <w:rsid w:val="00EB6579"/>
    <w:rsid w:val="00EB6F62"/>
    <w:rsid w:val="00EC1D1F"/>
    <w:rsid w:val="00EC216C"/>
    <w:rsid w:val="00EC25A2"/>
    <w:rsid w:val="00EC27F3"/>
    <w:rsid w:val="00EC38CD"/>
    <w:rsid w:val="00EC521F"/>
    <w:rsid w:val="00EC5B29"/>
    <w:rsid w:val="00EC6440"/>
    <w:rsid w:val="00EC74A1"/>
    <w:rsid w:val="00EC7A5C"/>
    <w:rsid w:val="00ED0442"/>
    <w:rsid w:val="00ED0D0B"/>
    <w:rsid w:val="00ED1425"/>
    <w:rsid w:val="00ED499F"/>
    <w:rsid w:val="00ED52C8"/>
    <w:rsid w:val="00ED562F"/>
    <w:rsid w:val="00ED5977"/>
    <w:rsid w:val="00ED6613"/>
    <w:rsid w:val="00ED6969"/>
    <w:rsid w:val="00EE0C53"/>
    <w:rsid w:val="00EE16DB"/>
    <w:rsid w:val="00EE2271"/>
    <w:rsid w:val="00EE292A"/>
    <w:rsid w:val="00EE2AA4"/>
    <w:rsid w:val="00EE3EEA"/>
    <w:rsid w:val="00EE680B"/>
    <w:rsid w:val="00EF3997"/>
    <w:rsid w:val="00EF3B48"/>
    <w:rsid w:val="00EF3F70"/>
    <w:rsid w:val="00EF5F5F"/>
    <w:rsid w:val="00EF60B8"/>
    <w:rsid w:val="00EF6868"/>
    <w:rsid w:val="00EF7C36"/>
    <w:rsid w:val="00F00ABC"/>
    <w:rsid w:val="00F01650"/>
    <w:rsid w:val="00F0268B"/>
    <w:rsid w:val="00F026F0"/>
    <w:rsid w:val="00F03B2F"/>
    <w:rsid w:val="00F04201"/>
    <w:rsid w:val="00F0445A"/>
    <w:rsid w:val="00F04B22"/>
    <w:rsid w:val="00F0556C"/>
    <w:rsid w:val="00F0629B"/>
    <w:rsid w:val="00F063A1"/>
    <w:rsid w:val="00F06D8E"/>
    <w:rsid w:val="00F0717C"/>
    <w:rsid w:val="00F07764"/>
    <w:rsid w:val="00F077DA"/>
    <w:rsid w:val="00F125C4"/>
    <w:rsid w:val="00F12AE9"/>
    <w:rsid w:val="00F12F00"/>
    <w:rsid w:val="00F14064"/>
    <w:rsid w:val="00F147ED"/>
    <w:rsid w:val="00F14C31"/>
    <w:rsid w:val="00F14FBE"/>
    <w:rsid w:val="00F1693D"/>
    <w:rsid w:val="00F16D1F"/>
    <w:rsid w:val="00F1735A"/>
    <w:rsid w:val="00F17569"/>
    <w:rsid w:val="00F17E5D"/>
    <w:rsid w:val="00F212B5"/>
    <w:rsid w:val="00F215A5"/>
    <w:rsid w:val="00F23218"/>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78A"/>
    <w:rsid w:val="00F3022C"/>
    <w:rsid w:val="00F304C8"/>
    <w:rsid w:val="00F30E2E"/>
    <w:rsid w:val="00F31F30"/>
    <w:rsid w:val="00F32865"/>
    <w:rsid w:val="00F328CA"/>
    <w:rsid w:val="00F343C6"/>
    <w:rsid w:val="00F36E67"/>
    <w:rsid w:val="00F40F4A"/>
    <w:rsid w:val="00F419EB"/>
    <w:rsid w:val="00F43435"/>
    <w:rsid w:val="00F43B89"/>
    <w:rsid w:val="00F43CC6"/>
    <w:rsid w:val="00F44C18"/>
    <w:rsid w:val="00F47BD7"/>
    <w:rsid w:val="00F5016C"/>
    <w:rsid w:val="00F51AEB"/>
    <w:rsid w:val="00F52319"/>
    <w:rsid w:val="00F52545"/>
    <w:rsid w:val="00F526D7"/>
    <w:rsid w:val="00F52A93"/>
    <w:rsid w:val="00F52C8C"/>
    <w:rsid w:val="00F5553D"/>
    <w:rsid w:val="00F55DF1"/>
    <w:rsid w:val="00F55F18"/>
    <w:rsid w:val="00F60058"/>
    <w:rsid w:val="00F61280"/>
    <w:rsid w:val="00F61393"/>
    <w:rsid w:val="00F6356C"/>
    <w:rsid w:val="00F63F75"/>
    <w:rsid w:val="00F641FC"/>
    <w:rsid w:val="00F64635"/>
    <w:rsid w:val="00F64907"/>
    <w:rsid w:val="00F64DE7"/>
    <w:rsid w:val="00F6510D"/>
    <w:rsid w:val="00F65EA5"/>
    <w:rsid w:val="00F665F1"/>
    <w:rsid w:val="00F672D0"/>
    <w:rsid w:val="00F72972"/>
    <w:rsid w:val="00F7299C"/>
    <w:rsid w:val="00F729BA"/>
    <w:rsid w:val="00F72B15"/>
    <w:rsid w:val="00F73B50"/>
    <w:rsid w:val="00F74E8C"/>
    <w:rsid w:val="00F7538C"/>
    <w:rsid w:val="00F76AFA"/>
    <w:rsid w:val="00F773A9"/>
    <w:rsid w:val="00F80192"/>
    <w:rsid w:val="00F807C8"/>
    <w:rsid w:val="00F827A5"/>
    <w:rsid w:val="00F82A8A"/>
    <w:rsid w:val="00F83CD3"/>
    <w:rsid w:val="00F84245"/>
    <w:rsid w:val="00F842BD"/>
    <w:rsid w:val="00F84BD8"/>
    <w:rsid w:val="00F855E4"/>
    <w:rsid w:val="00F86B25"/>
    <w:rsid w:val="00F90B35"/>
    <w:rsid w:val="00F93239"/>
    <w:rsid w:val="00F94633"/>
    <w:rsid w:val="00F94AC1"/>
    <w:rsid w:val="00F9596E"/>
    <w:rsid w:val="00F9699D"/>
    <w:rsid w:val="00FA03A6"/>
    <w:rsid w:val="00FA0A4B"/>
    <w:rsid w:val="00FA0E9D"/>
    <w:rsid w:val="00FA147A"/>
    <w:rsid w:val="00FA222F"/>
    <w:rsid w:val="00FA287D"/>
    <w:rsid w:val="00FA33FD"/>
    <w:rsid w:val="00FA3B5E"/>
    <w:rsid w:val="00FA4A55"/>
    <w:rsid w:val="00FA51CF"/>
    <w:rsid w:val="00FA5A02"/>
    <w:rsid w:val="00FA5F52"/>
    <w:rsid w:val="00FA6562"/>
    <w:rsid w:val="00FA70F6"/>
    <w:rsid w:val="00FB208C"/>
    <w:rsid w:val="00FB220E"/>
    <w:rsid w:val="00FB3896"/>
    <w:rsid w:val="00FB3C04"/>
    <w:rsid w:val="00FB473D"/>
    <w:rsid w:val="00FB5216"/>
    <w:rsid w:val="00FB6103"/>
    <w:rsid w:val="00FB62F1"/>
    <w:rsid w:val="00FB76D8"/>
    <w:rsid w:val="00FC0896"/>
    <w:rsid w:val="00FC092E"/>
    <w:rsid w:val="00FC25B4"/>
    <w:rsid w:val="00FC4868"/>
    <w:rsid w:val="00FC6BFA"/>
    <w:rsid w:val="00FC74A1"/>
    <w:rsid w:val="00FC7A4D"/>
    <w:rsid w:val="00FD087D"/>
    <w:rsid w:val="00FD16D0"/>
    <w:rsid w:val="00FD2487"/>
    <w:rsid w:val="00FD2536"/>
    <w:rsid w:val="00FD35E0"/>
    <w:rsid w:val="00FD4688"/>
    <w:rsid w:val="00FD691B"/>
    <w:rsid w:val="00FD73C3"/>
    <w:rsid w:val="00FE0082"/>
    <w:rsid w:val="00FE05A8"/>
    <w:rsid w:val="00FE12D4"/>
    <w:rsid w:val="00FE2A75"/>
    <w:rsid w:val="00FE2B94"/>
    <w:rsid w:val="00FE435A"/>
    <w:rsid w:val="00FE6640"/>
    <w:rsid w:val="00FE7FFD"/>
    <w:rsid w:val="00FF090E"/>
    <w:rsid w:val="00FF1EDF"/>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5362">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rPr>
  </w:style>
  <w:style w:type="paragraph" w:styleId="Heading1">
    <w:name w:val="heading 1"/>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D4D4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rsid w:val="004C4AA4"/>
    <w:pPr>
      <w:tabs>
        <w:tab w:val="center" w:pos="4320"/>
        <w:tab w:val="right" w:pos="8640"/>
      </w:tabs>
    </w:pPr>
  </w:style>
  <w:style w:type="paragraph" w:styleId="Footer">
    <w:name w:val="footer"/>
    <w:basedOn w:val="Normal"/>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rsid w:val="00401F48"/>
    <w:pPr>
      <w:ind w:left="240"/>
    </w:pPr>
  </w:style>
  <w:style w:type="paragraph" w:styleId="TOC3">
    <w:name w:val="toc 3"/>
    <w:basedOn w:val="Normal"/>
    <w:next w:val="Normal"/>
    <w:autoRedefine/>
    <w:uiPriority w:val="39"/>
    <w:rsid w:val="00401F48"/>
    <w:pPr>
      <w:ind w:left="480"/>
    </w:pPr>
  </w:style>
  <w:style w:type="paragraph" w:styleId="ListParagraph">
    <w:name w:val="List Paragraph"/>
    <w:basedOn w:val="Normal"/>
    <w:link w:val="ListParagraphChar"/>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val="en-IN"/>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lang w:val="en-IN" w:eastAsia="en-IN"/>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basedOn w:val="DefaultParagraphFont"/>
    <w:link w:val="ListParagraph"/>
    <w:uiPriority w:val="34"/>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188108808">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58818939">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19514121">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7447921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0724722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32125923">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38743649">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2042050241">
      <w:bodyDiv w:val="1"/>
      <w:marLeft w:val="0"/>
      <w:marRight w:val="0"/>
      <w:marTop w:val="0"/>
      <w:marBottom w:val="0"/>
      <w:divBdr>
        <w:top w:val="none" w:sz="0" w:space="0" w:color="auto"/>
        <w:left w:val="none" w:sz="0" w:space="0" w:color="auto"/>
        <w:bottom w:val="none" w:sz="0" w:space="0" w:color="auto"/>
        <w:right w:val="none" w:sz="0" w:space="0" w:color="auto"/>
      </w:divBdr>
    </w:div>
    <w:div w:id="2049914934">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B844C-94AC-496B-9BB4-8508CC44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58</Pages>
  <Words>16906</Words>
  <Characters>96367</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113047</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Mis</cp:lastModifiedBy>
  <cp:revision>35</cp:revision>
  <cp:lastPrinted>2015-11-29T15:53:00Z</cp:lastPrinted>
  <dcterms:created xsi:type="dcterms:W3CDTF">2015-11-29T08:48:00Z</dcterms:created>
  <dcterms:modified xsi:type="dcterms:W3CDTF">2015-11-30T02:38:00Z</dcterms:modified>
</cp:coreProperties>
</file>